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F9E9C" w14:textId="3D29C60F" w:rsidR="00646A71" w:rsidRPr="00E652D9" w:rsidRDefault="00E1553F" w:rsidP="49FC422B">
      <w:pPr>
        <w:pStyle w:val="Overskrift1"/>
        <w:rPr>
          <w:rFonts w:ascii="Calibri" w:eastAsia="Calibri" w:hAnsi="Calibri" w:cs="Calibri"/>
          <w:b/>
          <w:bCs/>
          <w:color w:val="auto"/>
        </w:rPr>
      </w:pPr>
      <w:r w:rsidRPr="49FC422B">
        <w:rPr>
          <w:rFonts w:ascii="Calibri" w:eastAsia="Calibri" w:hAnsi="Calibri" w:cs="Calibri"/>
          <w:b/>
          <w:bCs/>
          <w:color w:val="auto"/>
        </w:rPr>
        <w:t>Tjene</w:t>
      </w:r>
      <w:r w:rsidR="00DB4A8F" w:rsidRPr="49FC422B">
        <w:rPr>
          <w:rFonts w:ascii="Calibri" w:eastAsia="Calibri" w:hAnsi="Calibri" w:cs="Calibri"/>
          <w:b/>
          <w:bCs/>
          <w:color w:val="auto"/>
        </w:rPr>
        <w:t xml:space="preserve">stebeskrivelse – Deling </w:t>
      </w:r>
      <w:r w:rsidR="601B8A33" w:rsidRPr="49FC422B">
        <w:rPr>
          <w:rFonts w:ascii="Calibri" w:eastAsia="Calibri" w:hAnsi="Calibri" w:cs="Calibri"/>
          <w:b/>
          <w:bCs/>
          <w:color w:val="auto"/>
        </w:rPr>
        <w:t>av opply</w:t>
      </w:r>
      <w:r w:rsidR="00B54681" w:rsidRPr="49FC422B">
        <w:rPr>
          <w:rFonts w:ascii="Calibri" w:eastAsia="Calibri" w:hAnsi="Calibri" w:cs="Calibri"/>
          <w:b/>
          <w:bCs/>
          <w:color w:val="auto"/>
        </w:rPr>
        <w:t>sninger fra Skatteetaten</w:t>
      </w:r>
      <w:r w:rsidR="00696275" w:rsidRPr="49FC422B">
        <w:rPr>
          <w:rFonts w:ascii="Calibri" w:eastAsia="Calibri" w:hAnsi="Calibri" w:cs="Calibri"/>
          <w:b/>
          <w:bCs/>
          <w:color w:val="auto"/>
        </w:rPr>
        <w:t xml:space="preserve"> til kommunene for redusert foreldrebetaling for </w:t>
      </w:r>
      <w:r w:rsidR="00647159" w:rsidRPr="49FC422B">
        <w:rPr>
          <w:rFonts w:ascii="Calibri" w:eastAsia="Calibri" w:hAnsi="Calibri" w:cs="Calibri"/>
          <w:b/>
          <w:bCs/>
          <w:color w:val="auto"/>
        </w:rPr>
        <w:t xml:space="preserve">henholdsvis </w:t>
      </w:r>
      <w:r w:rsidR="00696275" w:rsidRPr="49FC422B">
        <w:rPr>
          <w:rFonts w:ascii="Calibri" w:eastAsia="Calibri" w:hAnsi="Calibri" w:cs="Calibri"/>
          <w:b/>
          <w:bCs/>
          <w:color w:val="auto"/>
        </w:rPr>
        <w:t>barnehage og skolefritidsordning</w:t>
      </w:r>
    </w:p>
    <w:p w14:paraId="517B52AB" w14:textId="77777777" w:rsidR="00E31975" w:rsidRDefault="00E31975"/>
    <w:p w14:paraId="13D09ACB" w14:textId="54F27DEF" w:rsidR="00343ED4" w:rsidRDefault="00FD6160" w:rsidP="601B8A33">
      <w:pPr>
        <w:rPr>
          <w:rFonts w:ascii="Calibri" w:eastAsia="Calibri" w:hAnsi="Calibri" w:cs="Calibri"/>
          <w:b/>
          <w:bCs/>
        </w:rPr>
      </w:pPr>
      <w:r>
        <w:rPr>
          <w:rFonts w:ascii="Calibri" w:eastAsia="Calibri" w:hAnsi="Calibri" w:cs="Calibri"/>
          <w:b/>
          <w:bCs/>
        </w:rPr>
        <w:t>Innledning</w:t>
      </w:r>
      <w:r w:rsidR="009456C9">
        <w:rPr>
          <w:rFonts w:ascii="Calibri" w:eastAsia="Calibri" w:hAnsi="Calibri" w:cs="Calibri"/>
          <w:b/>
          <w:bCs/>
        </w:rPr>
        <w:t xml:space="preserve"> </w:t>
      </w:r>
    </w:p>
    <w:p w14:paraId="16476895" w14:textId="2A6F039C" w:rsidR="00E3289B" w:rsidRPr="00E3289B" w:rsidRDefault="00E3289B" w:rsidP="601B8A33">
      <w:pPr>
        <w:rPr>
          <w:rFonts w:ascii="Calibri" w:eastAsia="Calibri" w:hAnsi="Calibri" w:cs="Calibri"/>
        </w:rPr>
      </w:pPr>
      <w:r>
        <w:rPr>
          <w:rFonts w:ascii="Calibri" w:eastAsia="Calibri" w:hAnsi="Calibri" w:cs="Calibri"/>
        </w:rPr>
        <w:t xml:space="preserve">Denne tjenestebeskrivelsen gjelder deling av opplysninger </w:t>
      </w:r>
      <w:r w:rsidR="00C471C2">
        <w:rPr>
          <w:rFonts w:ascii="Calibri" w:eastAsia="Calibri" w:hAnsi="Calibri" w:cs="Calibri"/>
        </w:rPr>
        <w:t xml:space="preserve">for redusert foreldrebetaling </w:t>
      </w:r>
      <w:r w:rsidR="00A4213B">
        <w:rPr>
          <w:rFonts w:ascii="Calibri" w:eastAsia="Calibri" w:hAnsi="Calibri" w:cs="Calibri"/>
        </w:rPr>
        <w:t xml:space="preserve">for barnehage og skolefritidsordning og </w:t>
      </w:r>
      <w:r w:rsidR="00977D3F">
        <w:rPr>
          <w:rFonts w:ascii="Calibri" w:eastAsia="Calibri" w:hAnsi="Calibri" w:cs="Calibri"/>
        </w:rPr>
        <w:t xml:space="preserve">er </w:t>
      </w:r>
      <w:r w:rsidR="00A4213B">
        <w:rPr>
          <w:rFonts w:ascii="Calibri" w:eastAsia="Calibri" w:hAnsi="Calibri" w:cs="Calibri"/>
        </w:rPr>
        <w:t xml:space="preserve">et </w:t>
      </w:r>
      <w:r w:rsidR="007328A5">
        <w:rPr>
          <w:rFonts w:ascii="Calibri" w:eastAsia="Calibri" w:hAnsi="Calibri" w:cs="Calibri"/>
        </w:rPr>
        <w:t>bilag til og del av Avtale om segmentansvar for KS inngått mellom Skatteetaten og KS</w:t>
      </w:r>
      <w:r w:rsidR="00175F41">
        <w:rPr>
          <w:rFonts w:ascii="Calibri" w:eastAsia="Calibri" w:hAnsi="Calibri" w:cs="Calibri"/>
        </w:rPr>
        <w:t>.</w:t>
      </w:r>
    </w:p>
    <w:p w14:paraId="1A8D6596" w14:textId="1E83483D" w:rsidR="00AF4240" w:rsidRDefault="00175F41" w:rsidP="00AF4240">
      <w:r>
        <w:t>Tjeneste</w:t>
      </w:r>
      <w:r w:rsidR="00AD6ED3">
        <w:t>beskrivelsen</w:t>
      </w:r>
      <w:r>
        <w:t xml:space="preserve"> </w:t>
      </w:r>
      <w:r w:rsidR="00477A88">
        <w:t>regulerer</w:t>
      </w:r>
      <w:r>
        <w:t xml:space="preserve"> Ska</w:t>
      </w:r>
      <w:r w:rsidR="00043847">
        <w:t xml:space="preserve">tteetatens deling av </w:t>
      </w:r>
      <w:r w:rsidR="009456C9">
        <w:t xml:space="preserve">skatte- og </w:t>
      </w:r>
      <w:r w:rsidR="00043847" w:rsidRPr="00CC6321">
        <w:t>inntektsopplysninger</w:t>
      </w:r>
      <w:r w:rsidR="00043847">
        <w:t xml:space="preserve"> til kommunene for deres vurdering av </w:t>
      </w:r>
      <w:r w:rsidR="00F83830">
        <w:t>om det skal gis reduksjon i foreldrebetaling</w:t>
      </w:r>
      <w:r w:rsidR="009456C9">
        <w:t xml:space="preserve"> </w:t>
      </w:r>
      <w:r w:rsidR="009456C9" w:rsidRPr="00CC6321">
        <w:t xml:space="preserve">for </w:t>
      </w:r>
      <w:r w:rsidR="00AF4240" w:rsidRPr="00CC6321">
        <w:t xml:space="preserve">henholdsvis </w:t>
      </w:r>
      <w:r w:rsidR="009456C9" w:rsidRPr="00CC6321">
        <w:t>barnehage og skolefritidsordning</w:t>
      </w:r>
      <w:r w:rsidR="00F83830" w:rsidRPr="0065122F">
        <w:t>.</w:t>
      </w:r>
      <w:r w:rsidR="00F83830">
        <w:t xml:space="preserve"> </w:t>
      </w:r>
      <w:r w:rsidR="006103B4">
        <w:t xml:space="preserve">Kommunen </w:t>
      </w:r>
      <w:r w:rsidR="009456C9">
        <w:t xml:space="preserve">kan </w:t>
      </w:r>
      <w:r w:rsidR="00E534ED">
        <w:t xml:space="preserve">gi reduksjon i foreldrebetaling </w:t>
      </w:r>
      <w:r w:rsidR="00831883">
        <w:t xml:space="preserve">for barnehage </w:t>
      </w:r>
      <w:r w:rsidR="00AF4240">
        <w:t>etter f</w:t>
      </w:r>
      <w:r w:rsidR="00AF4240" w:rsidRPr="00AF4240">
        <w:t>orskrift om foreldrebetaling i barnehager</w:t>
      </w:r>
      <w:r w:rsidR="00AF4240">
        <w:rPr>
          <w:rStyle w:val="Fotnotereferanse"/>
        </w:rPr>
        <w:footnoteReference w:id="2"/>
      </w:r>
      <w:r w:rsidR="00AF4240" w:rsidRPr="00AF4240">
        <w:t xml:space="preserve"> </w:t>
      </w:r>
      <w:r w:rsidR="00831883">
        <w:t xml:space="preserve">og </w:t>
      </w:r>
      <w:r w:rsidR="00AF4240">
        <w:t xml:space="preserve">reduksjon i foreldrebetaling for </w:t>
      </w:r>
      <w:r w:rsidR="00831883">
        <w:t>skolefritidsordning</w:t>
      </w:r>
      <w:r w:rsidR="00AF4240">
        <w:t>en etter forskrift til opplæringslova kapittel 1B. skolefritidsordninga</w:t>
      </w:r>
      <w:r w:rsidR="00AF4240">
        <w:rPr>
          <w:rStyle w:val="Fotnotereferanse"/>
        </w:rPr>
        <w:footnoteReference w:id="3"/>
      </w:r>
      <w:r w:rsidR="00AF4240">
        <w:t xml:space="preserve">. Reduksjon i foreldrebetalingen forutsetter at </w:t>
      </w:r>
      <w:r w:rsidR="00831883">
        <w:t>vilkår</w:t>
      </w:r>
      <w:r w:rsidR="00AF4240">
        <w:t>ene som er</w:t>
      </w:r>
      <w:r w:rsidR="00831883">
        <w:t xml:space="preserve"> </w:t>
      </w:r>
      <w:r w:rsidR="00831883" w:rsidRPr="00CC6321">
        <w:t>fastsatt i forskrift</w:t>
      </w:r>
      <w:r w:rsidR="00AF4240" w:rsidRPr="00CC6321">
        <w:t>ene</w:t>
      </w:r>
      <w:r w:rsidR="00831883">
        <w:t xml:space="preserve"> er oppfylt. </w:t>
      </w:r>
    </w:p>
    <w:p w14:paraId="3BDC93D9" w14:textId="65FBCD09" w:rsidR="00564C60" w:rsidRDefault="00644A71" w:rsidP="00AF4240">
      <w:r>
        <w:t xml:space="preserve">Ved </w:t>
      </w:r>
      <w:r w:rsidR="00AF4240">
        <w:t xml:space="preserve">kommunens </w:t>
      </w:r>
      <w:r>
        <w:t xml:space="preserve">vurdering av om vilkårene for redusert </w:t>
      </w:r>
      <w:r w:rsidR="00AF4240">
        <w:t>foreldre</w:t>
      </w:r>
      <w:r>
        <w:t>betaling er oppfylt</w:t>
      </w:r>
      <w:r w:rsidR="00AF4240">
        <w:t>,</w:t>
      </w:r>
      <w:r>
        <w:t xml:space="preserve"> må husholdningens inntekter dokumenteres. I stedet for at</w:t>
      </w:r>
      <w:r w:rsidR="00234BD1">
        <w:t xml:space="preserve"> kommunene innhente</w:t>
      </w:r>
      <w:r w:rsidR="003F0E86">
        <w:t>r</w:t>
      </w:r>
      <w:r w:rsidR="00234BD1">
        <w:t xml:space="preserve"> dokumentasjon fra den enkelte søker</w:t>
      </w:r>
      <w:r w:rsidR="001B4524">
        <w:t>,</w:t>
      </w:r>
      <w:r w:rsidR="00AF61A7">
        <w:t xml:space="preserve"> åpner </w:t>
      </w:r>
      <w:r w:rsidR="00AF4240">
        <w:t xml:space="preserve">Skatteetatens </w:t>
      </w:r>
      <w:r w:rsidR="00AF61A7">
        <w:t>delingstjeneste</w:t>
      </w:r>
      <w:r w:rsidR="005B0596">
        <w:t>r</w:t>
      </w:r>
      <w:r w:rsidR="00CA1CD6">
        <w:t>,</w:t>
      </w:r>
      <w:r w:rsidR="00AF61A7">
        <w:t xml:space="preserve"> som </w:t>
      </w:r>
      <w:r w:rsidR="001175A3">
        <w:t>reguleres i</w:t>
      </w:r>
      <w:r w:rsidR="00AF61A7">
        <w:t xml:space="preserve"> denne tjenestebeskrivelsen</w:t>
      </w:r>
      <w:r w:rsidR="00CA1CD6">
        <w:t>,</w:t>
      </w:r>
      <w:r w:rsidR="00AF61A7">
        <w:t xml:space="preserve"> for at kommunene kan hente de relevante opplysningene fra </w:t>
      </w:r>
      <w:r w:rsidR="00AF4240">
        <w:t xml:space="preserve">et teknisk grensesnitt (API) hos </w:t>
      </w:r>
      <w:r w:rsidR="00AF61A7">
        <w:t>Skatteetaten.</w:t>
      </w:r>
      <w:r w:rsidR="006103B4">
        <w:t xml:space="preserve"> </w:t>
      </w:r>
    </w:p>
    <w:p w14:paraId="04F4B870" w14:textId="77777777" w:rsidR="00B83B0C" w:rsidRDefault="00B83B0C" w:rsidP="601B8A33">
      <w:pPr>
        <w:rPr>
          <w:b/>
          <w:bCs/>
        </w:rPr>
      </w:pPr>
    </w:p>
    <w:p w14:paraId="1FD4CFD6" w14:textId="79E2982C" w:rsidR="00343ED4" w:rsidRDefault="001175A3" w:rsidP="601B8A33">
      <w:pPr>
        <w:rPr>
          <w:b/>
          <w:bCs/>
        </w:rPr>
      </w:pPr>
      <w:r w:rsidRPr="00FF2B74">
        <w:rPr>
          <w:b/>
          <w:bCs/>
        </w:rPr>
        <w:t>Partene</w:t>
      </w:r>
      <w:r w:rsidR="00FF2B74" w:rsidRPr="00FF2B74">
        <w:rPr>
          <w:b/>
          <w:bCs/>
        </w:rPr>
        <w:t xml:space="preserve"> i samarbeidet</w:t>
      </w:r>
    </w:p>
    <w:p w14:paraId="7AB02F65" w14:textId="7BE90127" w:rsidR="00AF4240" w:rsidRDefault="00343ED4" w:rsidP="00343ED4">
      <w:pPr>
        <w:rPr>
          <w:b/>
        </w:rPr>
      </w:pPr>
      <w:r>
        <w:rPr>
          <w:b/>
        </w:rPr>
        <w:t>Segmentansvarlig for kommunal sektor</w:t>
      </w:r>
      <w:r w:rsidR="00B254E9">
        <w:rPr>
          <w:b/>
        </w:rPr>
        <w:t xml:space="preserve"> – KS:</w:t>
      </w:r>
      <w:r>
        <w:rPr>
          <w:b/>
        </w:rPr>
        <w:t xml:space="preserve"> </w:t>
      </w:r>
    </w:p>
    <w:p w14:paraId="42361A03" w14:textId="4B67AEC0" w:rsidR="00343ED4" w:rsidRDefault="00343ED4" w:rsidP="00343ED4">
      <w:pPr>
        <w:rPr>
          <w:b/>
        </w:rPr>
      </w:pPr>
      <w:r>
        <w:t xml:space="preserve">Ansvarsfordelingen mellom Skatteetaten og KS, for å gjennomføre samhandling om deling av opplysningen etter </w:t>
      </w:r>
      <w:r w:rsidR="00AF4240">
        <w:t xml:space="preserve">forskriftene </w:t>
      </w:r>
      <w:r>
        <w:t xml:space="preserve">nevnt i denne </w:t>
      </w:r>
      <w:r w:rsidR="00567297">
        <w:t>tjenestebeskrivelsen</w:t>
      </w:r>
      <w:r>
        <w:t>, reguleres i en egen avtale om segmentansvar, denne avtalen ble signert i juni 2020</w:t>
      </w:r>
      <w:r>
        <w:rPr>
          <w:b/>
        </w:rPr>
        <w:t>.</w:t>
      </w:r>
    </w:p>
    <w:p w14:paraId="0BBF3C98" w14:textId="6535202C" w:rsidR="00567297" w:rsidRDefault="00343ED4" w:rsidP="00567297">
      <w:r w:rsidRPr="008E4C3A">
        <w:t xml:space="preserve">KS opptrer som administrativ segmentansvarlig for hele kommunal sektor og som teknisk segmentansvarlig for de kommunene som benytter tekniske tjenester fra KS. </w:t>
      </w:r>
      <w:r w:rsidR="00B57DED">
        <w:t>Som</w:t>
      </w:r>
      <w:r w:rsidR="00567297">
        <w:t xml:space="preserve"> administrativ segmentansvarlig vil KS ivareta forvaltningsprosesser og ansvarsforhold som avtalt i avtalen om segmentansvar, herunder; administrativ avtalehåndtering, hendelseshåndtering, endringsønsker og spørsmål fra kommunene, samt faglig veiledning. </w:t>
      </w:r>
    </w:p>
    <w:p w14:paraId="42844D37" w14:textId="3653EF1D" w:rsidR="00567297" w:rsidRDefault="00567297" w:rsidP="00567297">
      <w:r>
        <w:t>KS vil for noen kommuner også fungere som teknisk segmentansvarlig</w:t>
      </w:r>
      <w:r w:rsidR="002D4C90">
        <w:t xml:space="preserve"> </w:t>
      </w:r>
      <w:r w:rsidR="00FA7233">
        <w:t xml:space="preserve">og vil i denne rollen </w:t>
      </w:r>
      <w:r w:rsidR="00554AF2">
        <w:t>yte</w:t>
      </w:r>
      <w:r w:rsidRPr="008E4C3A">
        <w:t xml:space="preserve"> teknisk bistand for de kommunene som benytter KS' egne tekniske løsninger ved integrasjon til Skatteetatens tjenester.</w:t>
      </w:r>
      <w:r>
        <w:t xml:space="preserve"> KS vil som teknisk segmentansvarlig sørge for videreformidling av opplysningene ved hjelp av KS sin plattform. KS vil da ivareta forvaltningsprosesser som gjelder selve distribusjonen av opplysningene, herunder forberedelser til påkobling og oppfølging av teknisk grensesnitt. </w:t>
      </w:r>
    </w:p>
    <w:p w14:paraId="68930115" w14:textId="37655ED1" w:rsidR="00567297" w:rsidRDefault="00567297" w:rsidP="00567297">
      <w:r>
        <w:lastRenderedPageBreak/>
        <w:t xml:space="preserve">KS er kommunens kontaktpunkt om alle sider ved denne </w:t>
      </w:r>
      <w:r w:rsidR="002D4C90">
        <w:t>tjenestebeskrivelsen</w:t>
      </w:r>
      <w:r>
        <w:t xml:space="preserve">, </w:t>
      </w:r>
      <w:r w:rsidR="002D4C90">
        <w:t xml:space="preserve">herunder </w:t>
      </w:r>
      <w:r>
        <w:t xml:space="preserve">den tekniske løsningen. </w:t>
      </w:r>
    </w:p>
    <w:p w14:paraId="46F3433B" w14:textId="45289973" w:rsidR="004C4C4F" w:rsidRDefault="00851A76" w:rsidP="00567297">
      <w:r>
        <w:t>KS o</w:t>
      </w:r>
      <w:r w:rsidR="004C4C4F">
        <w:t xml:space="preserve">mtales som segmentansvarlig i </w:t>
      </w:r>
      <w:r w:rsidR="00CE3648">
        <w:t xml:space="preserve">Generelle vilkår for Skatteetatens delingstjenester (delingsvilkår) </w:t>
      </w:r>
      <w:r w:rsidR="0035003F">
        <w:t>– deling gjennom segmentsamarbeid</w:t>
      </w:r>
      <w:r w:rsidR="0035003F">
        <w:rPr>
          <w:rFonts w:ascii="Calibri" w:eastAsia="Calibri" w:hAnsi="Calibri" w:cs="Calibri"/>
        </w:rPr>
        <w:t xml:space="preserve"> </w:t>
      </w:r>
      <w:r w:rsidR="006B527B">
        <w:t xml:space="preserve">(vedlegg </w:t>
      </w:r>
      <w:r w:rsidR="00B71F0F">
        <w:t>1</w:t>
      </w:r>
      <w:r w:rsidR="006B527B">
        <w:t>)</w:t>
      </w:r>
      <w:r w:rsidR="003937DA">
        <w:t xml:space="preserve"> og </w:t>
      </w:r>
      <w:r w:rsidR="00B578A5">
        <w:t>Bruksvilkår for utlevering av opplysninger om inntekt, skatt og restanser fra Skatteetatens APIer</w:t>
      </w:r>
      <w:r w:rsidR="0035003F">
        <w:t>– deling gjennom segmentsamarbeid</w:t>
      </w:r>
      <w:r w:rsidR="006B527B">
        <w:t xml:space="preserve"> (vedlegg </w:t>
      </w:r>
      <w:r w:rsidR="00B71F0F">
        <w:t>2</w:t>
      </w:r>
      <w:r w:rsidR="006B527B">
        <w:t>)</w:t>
      </w:r>
      <w:r w:rsidR="00B578A5">
        <w:t>.</w:t>
      </w:r>
    </w:p>
    <w:p w14:paraId="4D02A00D" w14:textId="77777777" w:rsidR="00600BF3" w:rsidRDefault="00343ED4" w:rsidP="00343ED4">
      <w:pPr>
        <w:rPr>
          <w:b/>
        </w:rPr>
      </w:pPr>
      <w:r>
        <w:rPr>
          <w:b/>
        </w:rPr>
        <w:t xml:space="preserve">Kommunene: </w:t>
      </w:r>
    </w:p>
    <w:p w14:paraId="3A4A5588" w14:textId="576301A8" w:rsidR="00343ED4" w:rsidRDefault="00600BF3" w:rsidP="00343ED4">
      <w:pPr>
        <w:rPr>
          <w:b/>
        </w:rPr>
      </w:pPr>
      <w:r w:rsidRPr="004962A4">
        <w:rPr>
          <w:bCs/>
        </w:rPr>
        <w:t xml:space="preserve">Kommunene er </w:t>
      </w:r>
      <w:r w:rsidR="00BC14F2">
        <w:rPr>
          <w:bCs/>
        </w:rPr>
        <w:t xml:space="preserve">behandlingsansvarlig </w:t>
      </w:r>
      <w:r>
        <w:rPr>
          <w:bCs/>
        </w:rPr>
        <w:t>konsument</w:t>
      </w:r>
      <w:r w:rsidR="00BC14F2">
        <w:rPr>
          <w:bCs/>
        </w:rPr>
        <w:t xml:space="preserve"> for </w:t>
      </w:r>
      <w:r w:rsidR="0061554A">
        <w:rPr>
          <w:bCs/>
        </w:rPr>
        <w:t>opplysningene</w:t>
      </w:r>
      <w:r w:rsidR="00BC14F2">
        <w:rPr>
          <w:bCs/>
        </w:rPr>
        <w:t xml:space="preserve"> som deles av Skatteetaten</w:t>
      </w:r>
      <w:r>
        <w:rPr>
          <w:bCs/>
        </w:rPr>
        <w:t xml:space="preserve"> i henhold til denne tjenestebeskrivelsen</w:t>
      </w:r>
      <w:r w:rsidR="00C75F8A">
        <w:rPr>
          <w:bCs/>
        </w:rPr>
        <w:t>.</w:t>
      </w:r>
      <w:r>
        <w:rPr>
          <w:bCs/>
        </w:rPr>
        <w:t xml:space="preserve"> Som </w:t>
      </w:r>
      <w:r w:rsidR="00C75F8A">
        <w:rPr>
          <w:bCs/>
        </w:rPr>
        <w:t xml:space="preserve">behandlingsansvarlig </w:t>
      </w:r>
      <w:r>
        <w:rPr>
          <w:bCs/>
        </w:rPr>
        <w:t>konsument er kommunene</w:t>
      </w:r>
      <w:r w:rsidR="00581338">
        <w:rPr>
          <w:bCs/>
        </w:rPr>
        <w:t xml:space="preserve"> </w:t>
      </w:r>
      <w:r w:rsidR="00581338">
        <w:t xml:space="preserve">er </w:t>
      </w:r>
      <w:proofErr w:type="gramStart"/>
      <w:r w:rsidR="00581338">
        <w:t>således</w:t>
      </w:r>
      <w:proofErr w:type="gramEnd"/>
      <w:r w:rsidR="00581338">
        <w:t xml:space="preserve"> ansvarlig for at personopplysningene blir behandlet i henhold til gjeldende regelverk om personvern.</w:t>
      </w:r>
      <w:r>
        <w:rPr>
          <w:bCs/>
        </w:rPr>
        <w:t xml:space="preserve"> </w:t>
      </w:r>
      <w:r w:rsidR="00343ED4">
        <w:t>Kommunene</w:t>
      </w:r>
      <w:r w:rsidR="00343ED4" w:rsidRPr="008E4C3A">
        <w:t xml:space="preserve"> forholder seg til KS som administrativ segmentansvarlig</w:t>
      </w:r>
      <w:r>
        <w:t xml:space="preserve">, </w:t>
      </w:r>
      <w:r w:rsidR="002D4C90">
        <w:t xml:space="preserve"> og </w:t>
      </w:r>
      <w:r>
        <w:t xml:space="preserve">som </w:t>
      </w:r>
      <w:r w:rsidR="002D4C90">
        <w:t>teknisk segmentansvarlig hvor kommunen</w:t>
      </w:r>
      <w:r w:rsidR="00C37764" w:rsidRPr="008E4C3A">
        <w:t xml:space="preserve"> benytter KS' egne tekniske løsninger ved integrasjon til Skatteetatens tjenester</w:t>
      </w:r>
      <w:r w:rsidR="00343ED4" w:rsidRPr="008E4C3A">
        <w:t>. Dersom ikke annet er avtalt mellom S</w:t>
      </w:r>
      <w:r w:rsidR="005659BF">
        <w:t>katteetaten</w:t>
      </w:r>
      <w:r w:rsidR="00343ED4" w:rsidRPr="008E4C3A">
        <w:t xml:space="preserve"> og kommunen, skal dialog om d</w:t>
      </w:r>
      <w:r w:rsidR="00343ED4">
        <w:t>eling</w:t>
      </w:r>
      <w:r w:rsidR="00343ED4" w:rsidRPr="008E4C3A">
        <w:t xml:space="preserve"> av nevnte opplysninger skje via KS.</w:t>
      </w:r>
      <w:r w:rsidR="00343ED4">
        <w:rPr>
          <w:b/>
        </w:rPr>
        <w:t xml:space="preserve">  </w:t>
      </w:r>
    </w:p>
    <w:p w14:paraId="0B1002D6" w14:textId="40F1DC1F" w:rsidR="00B578A5" w:rsidRDefault="00E82463" w:rsidP="00B578A5">
      <w:r w:rsidRPr="004962A4">
        <w:t>Kommunen o</w:t>
      </w:r>
      <w:r w:rsidR="00B578A5" w:rsidRPr="004962A4">
        <w:t xml:space="preserve">mtales som konsument i </w:t>
      </w:r>
      <w:r w:rsidR="001C12DA" w:rsidRPr="004962A4">
        <w:t>Generelle vilkår for Skatteetatens delingstjenester (delingsvilkår)</w:t>
      </w:r>
      <w:r w:rsidR="0035003F" w:rsidRPr="004962A4">
        <w:t xml:space="preserve"> – deling gjennom segmentsamarbeid</w:t>
      </w:r>
      <w:r w:rsidR="001C12DA" w:rsidRPr="004962A4">
        <w:t xml:space="preserve"> </w:t>
      </w:r>
      <w:r w:rsidR="006B527B" w:rsidRPr="004962A4">
        <w:t>(</w:t>
      </w:r>
      <w:r w:rsidR="003C6243" w:rsidRPr="004962A4">
        <w:t xml:space="preserve">vedlegg </w:t>
      </w:r>
      <w:r w:rsidR="00B71F0F" w:rsidRPr="004962A4">
        <w:t>1</w:t>
      </w:r>
      <w:r w:rsidR="003C6243" w:rsidRPr="004962A4">
        <w:t xml:space="preserve">) </w:t>
      </w:r>
      <w:r w:rsidR="00B578A5" w:rsidRPr="004962A4">
        <w:t>og Bruksvilkår for utlevering av opplysninger om inntekt, skatt og restanser fra Skatteetatens APIer</w:t>
      </w:r>
      <w:r w:rsidR="0035003F" w:rsidRPr="004962A4">
        <w:t>– deling gjennom segmentsamarbeid</w:t>
      </w:r>
      <w:r w:rsidR="003C6243" w:rsidRPr="004962A4">
        <w:t xml:space="preserve"> (vedlegg </w:t>
      </w:r>
      <w:r w:rsidR="00B71F0F" w:rsidRPr="004962A4">
        <w:t>2</w:t>
      </w:r>
      <w:r w:rsidR="003C6243" w:rsidRPr="004962A4">
        <w:t>)</w:t>
      </w:r>
      <w:r w:rsidR="00B578A5" w:rsidRPr="004962A4">
        <w:t>.</w:t>
      </w:r>
    </w:p>
    <w:p w14:paraId="4E971707" w14:textId="77777777" w:rsidR="00600BF3" w:rsidRDefault="00343ED4" w:rsidP="00343ED4">
      <w:pPr>
        <w:rPr>
          <w:b/>
        </w:rPr>
      </w:pPr>
      <w:r>
        <w:rPr>
          <w:b/>
        </w:rPr>
        <w:t xml:space="preserve">Skatteetaten: </w:t>
      </w:r>
    </w:p>
    <w:p w14:paraId="50C02024" w14:textId="75C1DECC" w:rsidR="00343ED4" w:rsidRDefault="00600BF3" w:rsidP="00343ED4">
      <w:pPr>
        <w:rPr>
          <w:b/>
        </w:rPr>
      </w:pPr>
      <w:r w:rsidRPr="004962A4">
        <w:rPr>
          <w:bCs/>
        </w:rPr>
        <w:t>Skatteetaten er</w:t>
      </w:r>
      <w:r>
        <w:rPr>
          <w:b/>
        </w:rPr>
        <w:t xml:space="preserve"> </w:t>
      </w:r>
      <w:r>
        <w:t>u</w:t>
      </w:r>
      <w:r w:rsidRPr="008E4C3A">
        <w:t xml:space="preserve">tleverende </w:t>
      </w:r>
      <w:r w:rsidR="00343ED4" w:rsidRPr="008E4C3A">
        <w:t>myndighet av nevnte opplysninger og behandlingsansvarlig for opplysningene frem til de er mottatt av kommunen som ny behandlingsansvarlig.</w:t>
      </w:r>
      <w:r w:rsidR="00343ED4">
        <w:rPr>
          <w:b/>
        </w:rPr>
        <w:t xml:space="preserve"> </w:t>
      </w:r>
    </w:p>
    <w:p w14:paraId="34837E0A" w14:textId="77777777" w:rsidR="00600BF3" w:rsidRDefault="00343ED4" w:rsidP="00343ED4">
      <w:pPr>
        <w:rPr>
          <w:b/>
        </w:rPr>
      </w:pPr>
      <w:r>
        <w:rPr>
          <w:b/>
        </w:rPr>
        <w:t xml:space="preserve">Segmentansvarmodellen: </w:t>
      </w:r>
    </w:p>
    <w:p w14:paraId="2E6412F7" w14:textId="77777777" w:rsidR="00B83B0C" w:rsidRDefault="00343ED4" w:rsidP="00343ED4">
      <w:r w:rsidRPr="00DE60CA">
        <w:t xml:space="preserve">En segmentansvarlig er en virksomhet som representerer en gruppe med konsumenter med det samme formålet og hjemmelsgrunnlaget for å motta og behandle opplysninger fra Skatteetaten. </w:t>
      </w:r>
      <w:r>
        <w:t xml:space="preserve">For opplysninger som utleveres etter hjemmelsgrunnlag som nevnt i denne avtalen har </w:t>
      </w:r>
      <w:r w:rsidR="00830574">
        <w:t>k</w:t>
      </w:r>
      <w:r>
        <w:t>ommunen</w:t>
      </w:r>
      <w:r w:rsidR="00830574">
        <w:t>e</w:t>
      </w:r>
      <w:r>
        <w:t xml:space="preserve"> utpekt KS som sin segmentansvarlig.</w:t>
      </w:r>
    </w:p>
    <w:p w14:paraId="759DE7D5" w14:textId="3B545C42" w:rsidR="00343ED4" w:rsidRDefault="00343ED4" w:rsidP="00343ED4">
      <w:r>
        <w:t xml:space="preserve"> </w:t>
      </w:r>
    </w:p>
    <w:p w14:paraId="02C25529" w14:textId="65C51C48" w:rsidR="00DD79AB" w:rsidRPr="00DD79AB" w:rsidRDefault="00DD79AB" w:rsidP="00343ED4">
      <w:pPr>
        <w:rPr>
          <w:b/>
          <w:bCs/>
        </w:rPr>
      </w:pPr>
      <w:r w:rsidRPr="00DD79AB">
        <w:rPr>
          <w:b/>
          <w:bCs/>
        </w:rPr>
        <w:t>1. DOKUMENTER</w:t>
      </w:r>
    </w:p>
    <w:p w14:paraId="4B2744BC" w14:textId="1E80EAD6" w:rsidR="00DD79AB" w:rsidRDefault="00927EDF">
      <w:pPr>
        <w:rPr>
          <w:rFonts w:ascii="Calibri" w:eastAsia="Calibri" w:hAnsi="Calibri" w:cs="Calibri"/>
        </w:rPr>
      </w:pPr>
      <w:r w:rsidRPr="00927EDF">
        <w:rPr>
          <w:rFonts w:ascii="Calibri" w:eastAsia="Calibri" w:hAnsi="Calibri" w:cs="Calibri"/>
        </w:rPr>
        <w:t xml:space="preserve">Tjenestebeskrivelsen </w:t>
      </w:r>
      <w:r w:rsidR="005C49E4">
        <w:rPr>
          <w:rFonts w:ascii="Calibri" w:eastAsia="Calibri" w:hAnsi="Calibri" w:cs="Calibri"/>
        </w:rPr>
        <w:t>består av dette dokumentet med følgende bilag:</w:t>
      </w:r>
    </w:p>
    <w:p w14:paraId="39D3231C" w14:textId="2974264A" w:rsidR="00B3428E" w:rsidRDefault="006B527B">
      <w:pPr>
        <w:rPr>
          <w:rFonts w:ascii="Calibri" w:eastAsia="Calibri" w:hAnsi="Calibri" w:cs="Calibri"/>
        </w:rPr>
      </w:pPr>
      <w:r>
        <w:rPr>
          <w:rFonts w:ascii="Calibri" w:eastAsia="Calibri" w:hAnsi="Calibri" w:cs="Calibri"/>
        </w:rPr>
        <w:t xml:space="preserve">Vedlegg </w:t>
      </w:r>
      <w:r w:rsidR="00B71F0F">
        <w:rPr>
          <w:rFonts w:ascii="Calibri" w:eastAsia="Calibri" w:hAnsi="Calibri" w:cs="Calibri"/>
        </w:rPr>
        <w:t>1</w:t>
      </w:r>
      <w:r w:rsidR="00B3428E">
        <w:rPr>
          <w:rFonts w:ascii="Calibri" w:eastAsia="Calibri" w:hAnsi="Calibri" w:cs="Calibri"/>
        </w:rPr>
        <w:t>: Generelle vilkår for Skatteetatens delingstjenester (delingsvilkår)</w:t>
      </w:r>
      <w:r w:rsidR="0047341C">
        <w:rPr>
          <w:rFonts w:ascii="Calibri" w:eastAsia="Calibri" w:hAnsi="Calibri" w:cs="Calibri"/>
        </w:rPr>
        <w:t xml:space="preserve"> </w:t>
      </w:r>
      <w:r w:rsidR="0047341C">
        <w:t>– deling gjennom segmentsamarbeid</w:t>
      </w:r>
      <w:r w:rsidR="00607394">
        <w:rPr>
          <w:rFonts w:ascii="Calibri" w:eastAsia="Calibri" w:hAnsi="Calibri" w:cs="Calibri"/>
        </w:rPr>
        <w:t xml:space="preserve"> (den til enhver tid gjeldende versjon, som er publisert på</w:t>
      </w:r>
      <w:r w:rsidR="000F2FE0">
        <w:rPr>
          <w:rFonts w:ascii="Calibri" w:eastAsia="Calibri" w:hAnsi="Calibri" w:cs="Calibri"/>
        </w:rPr>
        <w:t xml:space="preserve"> </w:t>
      </w:r>
      <w:r w:rsidR="000F2FE0" w:rsidRPr="000F2FE0">
        <w:rPr>
          <w:rFonts w:ascii="Calibri" w:eastAsia="Calibri" w:hAnsi="Calibri" w:cs="Calibri"/>
        </w:rPr>
        <w:t>skatteetaten.no/deling/tilgang/delingsvilkar/</w:t>
      </w:r>
      <w:r w:rsidR="00CD71CF">
        <w:rPr>
          <w:rFonts w:ascii="Calibri" w:eastAsia="Calibri" w:hAnsi="Calibri" w:cs="Calibri"/>
        </w:rPr>
        <w:t>)</w:t>
      </w:r>
    </w:p>
    <w:p w14:paraId="729F02F9" w14:textId="19388BF9" w:rsidR="00172367" w:rsidRDefault="006B527B" w:rsidP="00172367">
      <w:pPr>
        <w:rPr>
          <w:rFonts w:ascii="Calibri" w:eastAsia="Calibri" w:hAnsi="Calibri" w:cs="Calibri"/>
        </w:rPr>
      </w:pPr>
      <w:r>
        <w:rPr>
          <w:rFonts w:ascii="Calibri" w:eastAsia="Calibri" w:hAnsi="Calibri" w:cs="Calibri"/>
        </w:rPr>
        <w:t xml:space="preserve">Vedlegg </w:t>
      </w:r>
      <w:r w:rsidR="00B71F0F">
        <w:rPr>
          <w:rFonts w:ascii="Calibri" w:eastAsia="Calibri" w:hAnsi="Calibri" w:cs="Calibri"/>
        </w:rPr>
        <w:t>2</w:t>
      </w:r>
      <w:r w:rsidR="00CD71CF">
        <w:rPr>
          <w:rFonts w:ascii="Calibri" w:eastAsia="Calibri" w:hAnsi="Calibri" w:cs="Calibri"/>
        </w:rPr>
        <w:t xml:space="preserve">: </w:t>
      </w:r>
      <w:r w:rsidR="00CD71CF">
        <w:t>Bruksvilkår for utlevering av opplysninger om inntekt, skatt og restanser fra Skatteetatens APIer</w:t>
      </w:r>
      <w:r w:rsidR="00A97D3D">
        <w:t xml:space="preserve"> – deling gjennom </w:t>
      </w:r>
      <w:r w:rsidR="00172367">
        <w:t xml:space="preserve">segmentsamarbeid </w:t>
      </w:r>
      <w:r w:rsidR="00172367">
        <w:rPr>
          <w:rFonts w:ascii="Calibri" w:eastAsia="Calibri" w:hAnsi="Calibri" w:cs="Calibri"/>
        </w:rPr>
        <w:t xml:space="preserve">(den til enhver tid gjeldende versjon, som er publisert på </w:t>
      </w:r>
      <w:r w:rsidR="00BF1A6E" w:rsidRPr="00BF1A6E">
        <w:rPr>
          <w:rFonts w:ascii="Calibri" w:eastAsia="Calibri" w:hAnsi="Calibri" w:cs="Calibri"/>
        </w:rPr>
        <w:t>skatteetaten.no/deling/tilgang/delingstjenester/bruksvilkar-for-delingstjenester/</w:t>
      </w:r>
      <w:r w:rsidR="00BF1A6E">
        <w:rPr>
          <w:rFonts w:ascii="Calibri" w:eastAsia="Calibri" w:hAnsi="Calibri" w:cs="Calibri"/>
        </w:rPr>
        <w:t>)</w:t>
      </w:r>
    </w:p>
    <w:p w14:paraId="5F839145" w14:textId="3CEEB910" w:rsidR="00B71F0F" w:rsidRDefault="00B71F0F" w:rsidP="00B71F0F">
      <w:pPr>
        <w:rPr>
          <w:rFonts w:ascii="Calibri" w:eastAsia="Calibri" w:hAnsi="Calibri" w:cs="Calibri"/>
        </w:rPr>
      </w:pPr>
      <w:r>
        <w:rPr>
          <w:rFonts w:ascii="Calibri" w:eastAsia="Calibri" w:hAnsi="Calibri" w:cs="Calibri"/>
        </w:rPr>
        <w:t>Vedlegg 3: Endringslogg</w:t>
      </w:r>
    </w:p>
    <w:p w14:paraId="60A54561" w14:textId="6CE37303" w:rsidR="00587562" w:rsidRDefault="001C2A22" w:rsidP="00172367">
      <w:pPr>
        <w:rPr>
          <w:rFonts w:ascii="Calibri" w:eastAsia="Calibri" w:hAnsi="Calibri" w:cs="Calibri"/>
        </w:rPr>
      </w:pPr>
      <w:r>
        <w:rPr>
          <w:rFonts w:ascii="Calibri" w:eastAsia="Calibri" w:hAnsi="Calibri" w:cs="Calibri"/>
        </w:rPr>
        <w:t>Kommunen</w:t>
      </w:r>
      <w:r w:rsidR="00587562" w:rsidRPr="5BC0A9BF">
        <w:rPr>
          <w:rFonts w:ascii="Calibri" w:eastAsia="Calibri" w:hAnsi="Calibri" w:cs="Calibri"/>
        </w:rPr>
        <w:t xml:space="preserve"> forsikrer ved signering av </w:t>
      </w:r>
      <w:r>
        <w:rPr>
          <w:rFonts w:ascii="Calibri" w:eastAsia="Calibri" w:hAnsi="Calibri" w:cs="Calibri"/>
        </w:rPr>
        <w:t>tilslutningserklæring for Skatteetatens delingstjenester for kommunene</w:t>
      </w:r>
      <w:r w:rsidRPr="5BC0A9BF">
        <w:rPr>
          <w:rFonts w:ascii="Calibri" w:eastAsia="Calibri" w:hAnsi="Calibri" w:cs="Calibri"/>
        </w:rPr>
        <w:t xml:space="preserve"> </w:t>
      </w:r>
      <w:r w:rsidR="00587562" w:rsidRPr="5BC0A9BF">
        <w:rPr>
          <w:rFonts w:ascii="Calibri" w:eastAsia="Calibri" w:hAnsi="Calibri" w:cs="Calibri"/>
        </w:rPr>
        <w:t xml:space="preserve">å </w:t>
      </w:r>
      <w:r w:rsidR="004137A0">
        <w:rPr>
          <w:rFonts w:ascii="Calibri" w:eastAsia="Calibri" w:hAnsi="Calibri" w:cs="Calibri"/>
        </w:rPr>
        <w:t>overholde forpliktelsene som på</w:t>
      </w:r>
      <w:r w:rsidR="00D72761">
        <w:rPr>
          <w:rFonts w:ascii="Calibri" w:eastAsia="Calibri" w:hAnsi="Calibri" w:cs="Calibri"/>
        </w:rPr>
        <w:t xml:space="preserve">legges kommunen i denne tjenestebeskrivelsen, herunder </w:t>
      </w:r>
      <w:r w:rsidR="006B527B">
        <w:rPr>
          <w:rFonts w:ascii="Calibri" w:eastAsia="Calibri" w:hAnsi="Calibri" w:cs="Calibri"/>
        </w:rPr>
        <w:t xml:space="preserve">vedlegg </w:t>
      </w:r>
      <w:r w:rsidR="00B71F0F">
        <w:rPr>
          <w:rFonts w:ascii="Calibri" w:eastAsia="Calibri" w:hAnsi="Calibri" w:cs="Calibri"/>
        </w:rPr>
        <w:t>1</w:t>
      </w:r>
      <w:r w:rsidR="00D72761">
        <w:rPr>
          <w:rFonts w:ascii="Calibri" w:eastAsia="Calibri" w:hAnsi="Calibri" w:cs="Calibri"/>
        </w:rPr>
        <w:t xml:space="preserve"> og </w:t>
      </w:r>
      <w:r w:rsidR="00B71F0F">
        <w:rPr>
          <w:rFonts w:ascii="Calibri" w:eastAsia="Calibri" w:hAnsi="Calibri" w:cs="Calibri"/>
        </w:rPr>
        <w:t>2</w:t>
      </w:r>
      <w:r w:rsidR="006B527B">
        <w:rPr>
          <w:rFonts w:ascii="Calibri" w:eastAsia="Calibri" w:hAnsi="Calibri" w:cs="Calibri"/>
        </w:rPr>
        <w:t xml:space="preserve">. </w:t>
      </w:r>
      <w:r w:rsidR="00587562" w:rsidRPr="5BC0A9BF">
        <w:rPr>
          <w:rFonts w:ascii="Calibri" w:eastAsia="Calibri" w:hAnsi="Calibri" w:cs="Calibri"/>
        </w:rPr>
        <w:t xml:space="preserve"> </w:t>
      </w:r>
    </w:p>
    <w:p w14:paraId="7F62597B" w14:textId="77777777" w:rsidR="006B527B" w:rsidRDefault="006B527B" w:rsidP="00172367">
      <w:pPr>
        <w:rPr>
          <w:rFonts w:ascii="Calibri" w:eastAsia="Calibri" w:hAnsi="Calibri" w:cs="Calibri"/>
        </w:rPr>
      </w:pPr>
    </w:p>
    <w:p w14:paraId="66830E57" w14:textId="7C394C76" w:rsidR="001D274D" w:rsidRDefault="001D274D" w:rsidP="00172367">
      <w:pPr>
        <w:rPr>
          <w:rFonts w:ascii="Calibri" w:eastAsia="Calibri" w:hAnsi="Calibri" w:cs="Calibri"/>
          <w:b/>
          <w:bCs/>
        </w:rPr>
      </w:pPr>
      <w:r w:rsidRPr="001D274D">
        <w:rPr>
          <w:rFonts w:ascii="Calibri" w:eastAsia="Calibri" w:hAnsi="Calibri" w:cs="Calibri"/>
          <w:b/>
          <w:bCs/>
        </w:rPr>
        <w:lastRenderedPageBreak/>
        <w:t xml:space="preserve">2. TILGANG TIL </w:t>
      </w:r>
      <w:r w:rsidR="00EF3A36">
        <w:rPr>
          <w:rFonts w:ascii="Calibri" w:eastAsia="Calibri" w:hAnsi="Calibri" w:cs="Calibri"/>
          <w:b/>
          <w:bCs/>
        </w:rPr>
        <w:t>DELINGS</w:t>
      </w:r>
      <w:r w:rsidRPr="001D274D">
        <w:rPr>
          <w:rFonts w:ascii="Calibri" w:eastAsia="Calibri" w:hAnsi="Calibri" w:cs="Calibri"/>
          <w:b/>
          <w:bCs/>
        </w:rPr>
        <w:t>TJENESTEN</w:t>
      </w:r>
    </w:p>
    <w:p w14:paraId="0BCEF41D" w14:textId="4725159B" w:rsidR="001D274D" w:rsidRDefault="00FD480F" w:rsidP="00172367">
      <w:pPr>
        <w:rPr>
          <w:rFonts w:ascii="Calibri" w:eastAsia="Calibri" w:hAnsi="Calibri" w:cs="Calibri"/>
        </w:rPr>
      </w:pPr>
      <w:r>
        <w:rPr>
          <w:rFonts w:ascii="Calibri" w:eastAsia="Calibri" w:hAnsi="Calibri" w:cs="Calibri"/>
        </w:rPr>
        <w:t xml:space="preserve">For å få tilgang til </w:t>
      </w:r>
      <w:r w:rsidR="00BB0B41">
        <w:rPr>
          <w:rFonts w:ascii="Calibri" w:eastAsia="Calibri" w:hAnsi="Calibri" w:cs="Calibri"/>
        </w:rPr>
        <w:t>delings</w:t>
      </w:r>
      <w:r>
        <w:rPr>
          <w:rFonts w:ascii="Calibri" w:eastAsia="Calibri" w:hAnsi="Calibri" w:cs="Calibri"/>
        </w:rPr>
        <w:t>tjenesten</w:t>
      </w:r>
      <w:r w:rsidR="00CD2E37">
        <w:rPr>
          <w:rFonts w:ascii="Calibri" w:eastAsia="Calibri" w:hAnsi="Calibri" w:cs="Calibri"/>
        </w:rPr>
        <w:t xml:space="preserve"> må kommunen signere tilslutningserklæring</w:t>
      </w:r>
      <w:r w:rsidR="00EA1D3D">
        <w:rPr>
          <w:rFonts w:ascii="Calibri" w:eastAsia="Calibri" w:hAnsi="Calibri" w:cs="Calibri"/>
        </w:rPr>
        <w:t xml:space="preserve"> </w:t>
      </w:r>
      <w:r w:rsidR="008A3557">
        <w:rPr>
          <w:rFonts w:ascii="Calibri" w:eastAsia="Calibri" w:hAnsi="Calibri" w:cs="Calibri"/>
        </w:rPr>
        <w:t>for Skatteetatens delingstjenester for kommunene,</w:t>
      </w:r>
      <w:r w:rsidR="00CD2E37">
        <w:rPr>
          <w:rFonts w:ascii="Calibri" w:eastAsia="Calibri" w:hAnsi="Calibri" w:cs="Calibri"/>
        </w:rPr>
        <w:t xml:space="preserve"> og </w:t>
      </w:r>
      <w:r w:rsidR="008476F9">
        <w:rPr>
          <w:rFonts w:ascii="Calibri" w:eastAsia="Calibri" w:hAnsi="Calibri" w:cs="Calibri"/>
        </w:rPr>
        <w:t>sende signert versjon</w:t>
      </w:r>
      <w:r w:rsidR="0029770B">
        <w:rPr>
          <w:rFonts w:ascii="Calibri" w:eastAsia="Calibri" w:hAnsi="Calibri" w:cs="Calibri"/>
        </w:rPr>
        <w:t xml:space="preserve"> av tilslutningserklæringen </w:t>
      </w:r>
      <w:r w:rsidR="005B288B">
        <w:rPr>
          <w:rFonts w:ascii="Calibri" w:eastAsia="Calibri" w:hAnsi="Calibri" w:cs="Calibri"/>
        </w:rPr>
        <w:t>sammen med forespørsel om påkobling</w:t>
      </w:r>
      <w:r w:rsidR="008476F9">
        <w:rPr>
          <w:rFonts w:ascii="Calibri" w:eastAsia="Calibri" w:hAnsi="Calibri" w:cs="Calibri"/>
        </w:rPr>
        <w:t xml:space="preserve"> til</w:t>
      </w:r>
      <w:r w:rsidR="00600BF3">
        <w:rPr>
          <w:rFonts w:ascii="Calibri" w:eastAsia="Calibri" w:hAnsi="Calibri" w:cs="Calibri"/>
        </w:rPr>
        <w:t xml:space="preserve"> </w:t>
      </w:r>
      <w:r w:rsidR="00FB20F6">
        <w:rPr>
          <w:rFonts w:ascii="Calibri" w:eastAsia="Calibri" w:hAnsi="Calibri" w:cs="Calibri"/>
        </w:rPr>
        <w:t>delingstjeneste</w:t>
      </w:r>
      <w:r w:rsidR="00C94E41">
        <w:rPr>
          <w:rFonts w:ascii="Calibri" w:eastAsia="Calibri" w:hAnsi="Calibri" w:cs="Calibri"/>
        </w:rPr>
        <w:t xml:space="preserve"> </w:t>
      </w:r>
      <w:r w:rsidR="00600BF3">
        <w:rPr>
          <w:rFonts w:ascii="Calibri" w:eastAsia="Calibri" w:hAnsi="Calibri" w:cs="Calibri"/>
        </w:rPr>
        <w:t xml:space="preserve">til </w:t>
      </w:r>
      <w:r w:rsidR="008476F9">
        <w:rPr>
          <w:rFonts w:ascii="Calibri" w:eastAsia="Calibri" w:hAnsi="Calibri" w:cs="Calibri"/>
        </w:rPr>
        <w:t>KS.</w:t>
      </w:r>
      <w:r w:rsidR="00BA26BA">
        <w:rPr>
          <w:rFonts w:ascii="Calibri" w:eastAsia="Calibri" w:hAnsi="Calibri" w:cs="Calibri"/>
        </w:rPr>
        <w:t xml:space="preserve"> </w:t>
      </w:r>
      <w:r w:rsidR="005B288B">
        <w:rPr>
          <w:rFonts w:ascii="Calibri" w:eastAsia="Calibri" w:hAnsi="Calibri" w:cs="Calibri"/>
        </w:rPr>
        <w:t>KS videreformidler</w:t>
      </w:r>
      <w:r w:rsidR="00B928F6">
        <w:rPr>
          <w:rFonts w:ascii="Calibri" w:eastAsia="Calibri" w:hAnsi="Calibri" w:cs="Calibri"/>
        </w:rPr>
        <w:t xml:space="preserve"> tilslutningserklæring og påkoblingsforespørsel </w:t>
      </w:r>
      <w:r w:rsidR="005B288B">
        <w:rPr>
          <w:rFonts w:ascii="Calibri" w:eastAsia="Calibri" w:hAnsi="Calibri" w:cs="Calibri"/>
        </w:rPr>
        <w:t xml:space="preserve">til </w:t>
      </w:r>
      <w:r w:rsidR="00B928F6">
        <w:rPr>
          <w:rFonts w:ascii="Calibri" w:eastAsia="Calibri" w:hAnsi="Calibri" w:cs="Calibri"/>
        </w:rPr>
        <w:t xml:space="preserve">Skatteetaten som gir </w:t>
      </w:r>
      <w:r w:rsidR="00A15527">
        <w:rPr>
          <w:rFonts w:ascii="Calibri" w:eastAsia="Calibri" w:hAnsi="Calibri" w:cs="Calibri"/>
        </w:rPr>
        <w:t>kommunen tilgang til tjenesten via maskinporten.</w:t>
      </w:r>
    </w:p>
    <w:p w14:paraId="0B503981" w14:textId="69C052A2" w:rsidR="000613A5" w:rsidRPr="00FD480F" w:rsidRDefault="000613A5" w:rsidP="000613A5">
      <w:pPr>
        <w:rPr>
          <w:rFonts w:ascii="Calibri" w:eastAsia="Calibri" w:hAnsi="Calibri" w:cs="Calibri"/>
        </w:rPr>
      </w:pPr>
      <w:r>
        <w:rPr>
          <w:rFonts w:ascii="Calibri" w:eastAsia="Calibri" w:hAnsi="Calibri" w:cs="Calibri"/>
        </w:rPr>
        <w:t xml:space="preserve">Kommuner som allerede har signert tilslutningserklæring for Skatteetatens delingstjenester for kommunene, trenger kun å sende forespørsel om påkobling </w:t>
      </w:r>
      <w:r w:rsidR="00600BF3">
        <w:rPr>
          <w:rFonts w:ascii="Calibri" w:eastAsia="Calibri" w:hAnsi="Calibri" w:cs="Calibri"/>
        </w:rPr>
        <w:t xml:space="preserve">til </w:t>
      </w:r>
      <w:r w:rsidR="00E50943">
        <w:rPr>
          <w:rFonts w:ascii="Calibri" w:eastAsia="Calibri" w:hAnsi="Calibri" w:cs="Calibri"/>
        </w:rPr>
        <w:t>delingstjenesten</w:t>
      </w:r>
      <w:r w:rsidR="00600BF3">
        <w:rPr>
          <w:rFonts w:ascii="Calibri" w:eastAsia="Calibri" w:hAnsi="Calibri" w:cs="Calibri"/>
        </w:rPr>
        <w:t xml:space="preserve"> </w:t>
      </w:r>
      <w:r>
        <w:rPr>
          <w:rFonts w:ascii="Calibri" w:eastAsia="Calibri" w:hAnsi="Calibri" w:cs="Calibri"/>
        </w:rPr>
        <w:t>til KS.</w:t>
      </w:r>
      <w:r w:rsidR="00600BF3">
        <w:rPr>
          <w:rFonts w:ascii="Calibri" w:eastAsia="Calibri" w:hAnsi="Calibri" w:cs="Calibri"/>
        </w:rPr>
        <w:t xml:space="preserve"> KS vil da videresende påkoblingsforespørsel til Skatteetaten, som gir kommunen tilgang til </w:t>
      </w:r>
      <w:r w:rsidR="002B6C1C">
        <w:rPr>
          <w:rFonts w:ascii="Calibri" w:eastAsia="Calibri" w:hAnsi="Calibri" w:cs="Calibri"/>
        </w:rPr>
        <w:t>delings</w:t>
      </w:r>
      <w:r w:rsidR="00600BF3">
        <w:rPr>
          <w:rFonts w:ascii="Calibri" w:eastAsia="Calibri" w:hAnsi="Calibri" w:cs="Calibri"/>
        </w:rPr>
        <w:t>tjenesten via maskinporten</w:t>
      </w:r>
    </w:p>
    <w:p w14:paraId="27B135E6" w14:textId="6A8F2986" w:rsidR="00983939" w:rsidRDefault="00983939" w:rsidP="00172367">
      <w:pPr>
        <w:rPr>
          <w:rFonts w:ascii="Calibri" w:eastAsia="Calibri" w:hAnsi="Calibri" w:cs="Calibri"/>
        </w:rPr>
      </w:pPr>
      <w:r>
        <w:rPr>
          <w:rFonts w:ascii="Calibri" w:eastAsia="Calibri" w:hAnsi="Calibri" w:cs="Calibri"/>
        </w:rPr>
        <w:t xml:space="preserve">Tekniske forutsetninger </w:t>
      </w:r>
      <w:r w:rsidR="00973626">
        <w:rPr>
          <w:rFonts w:ascii="Calibri" w:eastAsia="Calibri" w:hAnsi="Calibri" w:cs="Calibri"/>
        </w:rPr>
        <w:t xml:space="preserve">som fremgår av </w:t>
      </w:r>
      <w:r w:rsidR="00E009F2">
        <w:rPr>
          <w:rFonts w:ascii="Calibri" w:eastAsia="Calibri" w:hAnsi="Calibri" w:cs="Calibri"/>
        </w:rPr>
        <w:t>vedlegg</w:t>
      </w:r>
      <w:r w:rsidR="00973626">
        <w:rPr>
          <w:rFonts w:ascii="Calibri" w:eastAsia="Calibri" w:hAnsi="Calibri" w:cs="Calibri"/>
        </w:rPr>
        <w:t xml:space="preserve"> </w:t>
      </w:r>
      <w:r w:rsidR="00B71F0F">
        <w:rPr>
          <w:rFonts w:ascii="Calibri" w:eastAsia="Calibri" w:hAnsi="Calibri" w:cs="Calibri"/>
        </w:rPr>
        <w:t>2</w:t>
      </w:r>
      <w:r w:rsidR="00973626">
        <w:rPr>
          <w:rFonts w:ascii="Calibri" w:eastAsia="Calibri" w:hAnsi="Calibri" w:cs="Calibri"/>
        </w:rPr>
        <w:t xml:space="preserve"> må være oppfylt av kommunene som ønsker </w:t>
      </w:r>
      <w:r w:rsidR="00DC23E4">
        <w:rPr>
          <w:rFonts w:ascii="Calibri" w:eastAsia="Calibri" w:hAnsi="Calibri" w:cs="Calibri"/>
        </w:rPr>
        <w:t>å ta tjenesten i bruk.</w:t>
      </w:r>
    </w:p>
    <w:p w14:paraId="462626D5" w14:textId="46625EA7" w:rsidR="00A12521" w:rsidRDefault="00A12521" w:rsidP="00A12521">
      <w:r w:rsidRPr="001F29A8">
        <w:t>Hvis vilkårene for tilgang faller bort, herunder at vilkårene ikke respekteres a</w:t>
      </w:r>
      <w:r>
        <w:t xml:space="preserve">v kommunen, kan tilgangen termineres. Kommunens tilgang gjelder de aktuelle </w:t>
      </w:r>
      <w:r w:rsidR="003C313E">
        <w:t>delings</w:t>
      </w:r>
      <w:r>
        <w:t>tjenestene slik de er til enhver tid</w:t>
      </w:r>
      <w:r w:rsidR="0015147D">
        <w:t>.</w:t>
      </w:r>
    </w:p>
    <w:p w14:paraId="40ACA0A1" w14:textId="5B7E5267" w:rsidR="00A12521" w:rsidRDefault="00A12521" w:rsidP="00A12521">
      <w:r>
        <w:t xml:space="preserve">Kommunen forplikter seg til å sette seg godt inn i tekniske og funksjonelle grensesnitt samt følge tekniske krav og funksjonelle rutiner spesifisert i dokumentasjonen for </w:t>
      </w:r>
      <w:r w:rsidR="00526CB5">
        <w:t>delings</w:t>
      </w:r>
      <w:r>
        <w:t>tjenestene.</w:t>
      </w:r>
    </w:p>
    <w:p w14:paraId="2B1B01F0" w14:textId="77777777" w:rsidR="00A12521" w:rsidRDefault="00A12521" w:rsidP="00172367">
      <w:pPr>
        <w:rPr>
          <w:rFonts w:ascii="Calibri" w:eastAsia="Calibri" w:hAnsi="Calibri" w:cs="Calibri"/>
        </w:rPr>
      </w:pPr>
    </w:p>
    <w:p w14:paraId="1820D256" w14:textId="7D561134" w:rsidR="00646A71" w:rsidRDefault="003049E7">
      <w:pPr>
        <w:rPr>
          <w:rFonts w:ascii="Calibri" w:eastAsia="Calibri" w:hAnsi="Calibri" w:cs="Calibri"/>
          <w:b/>
          <w:bCs/>
        </w:rPr>
      </w:pPr>
      <w:r>
        <w:rPr>
          <w:rFonts w:ascii="Calibri" w:eastAsia="Calibri" w:hAnsi="Calibri" w:cs="Calibri"/>
          <w:b/>
          <w:bCs/>
        </w:rPr>
        <w:t xml:space="preserve">3. </w:t>
      </w:r>
      <w:r w:rsidRPr="601B8A33">
        <w:rPr>
          <w:rFonts w:ascii="Calibri" w:eastAsia="Calibri" w:hAnsi="Calibri" w:cs="Calibri"/>
          <w:b/>
          <w:bCs/>
        </w:rPr>
        <w:t>HJEMMELSG</w:t>
      </w:r>
      <w:r>
        <w:rPr>
          <w:rFonts w:ascii="Calibri" w:eastAsia="Calibri" w:hAnsi="Calibri" w:cs="Calibri"/>
          <w:b/>
          <w:bCs/>
        </w:rPr>
        <w:t xml:space="preserve">RUNNLAG </w:t>
      </w:r>
      <w:r w:rsidRPr="601B8A33">
        <w:rPr>
          <w:rFonts w:ascii="Calibri" w:eastAsia="Calibri" w:hAnsi="Calibri" w:cs="Calibri"/>
          <w:b/>
          <w:bCs/>
        </w:rPr>
        <w:t>FOR TILGANG TIL OPPLYSNINGENE</w:t>
      </w:r>
    </w:p>
    <w:p w14:paraId="3E31F34D" w14:textId="460EE167" w:rsidR="003212BB" w:rsidRPr="0062128A" w:rsidRDefault="005C4AC5" w:rsidP="00AE1A7F">
      <w:pPr>
        <w:rPr>
          <w:rFonts w:cstheme="minorHAnsi"/>
        </w:rPr>
      </w:pPr>
      <w:r w:rsidRPr="0062128A">
        <w:rPr>
          <w:rFonts w:cstheme="minorHAnsi"/>
          <w:iCs/>
          <w:color w:val="000000" w:themeColor="text1"/>
        </w:rPr>
        <w:t>Lov om skatteforvaltning</w:t>
      </w:r>
      <w:r w:rsidR="00293271" w:rsidRPr="0062128A">
        <w:rPr>
          <w:rFonts w:cstheme="minorHAnsi"/>
          <w:iCs/>
          <w:color w:val="000000" w:themeColor="text1"/>
        </w:rPr>
        <w:t xml:space="preserve"> </w:t>
      </w:r>
      <w:r w:rsidR="00293271" w:rsidRPr="009F5A65">
        <w:rPr>
          <w:rStyle w:val="normaltextrun"/>
          <w:rFonts w:cstheme="minorHAnsi"/>
          <w:color w:val="000000"/>
          <w:shd w:val="clear" w:color="auto" w:fill="FFFFFF"/>
        </w:rPr>
        <w:t>§ 3-3 første og annet ledd</w:t>
      </w:r>
      <w:r w:rsidR="00AD6A27" w:rsidRPr="009F5A65">
        <w:rPr>
          <w:rStyle w:val="normaltextrun"/>
          <w:rFonts w:cstheme="minorHAnsi"/>
          <w:color w:val="000000"/>
          <w:shd w:val="clear" w:color="auto" w:fill="FFFFFF"/>
        </w:rPr>
        <w:t xml:space="preserve">, jf. </w:t>
      </w:r>
      <w:r w:rsidR="0088313D" w:rsidRPr="009F5A65">
        <w:rPr>
          <w:rStyle w:val="normaltextrun"/>
          <w:rFonts w:cstheme="minorHAnsi"/>
          <w:color w:val="000000"/>
          <w:shd w:val="clear" w:color="auto" w:fill="FFFFFF"/>
        </w:rPr>
        <w:t>barnehageloven</w:t>
      </w:r>
      <w:r w:rsidR="00AE1A7F" w:rsidRPr="009F5A65">
        <w:rPr>
          <w:rStyle w:val="normaltextrun"/>
          <w:rFonts w:cstheme="minorHAnsi"/>
          <w:color w:val="000000"/>
          <w:shd w:val="clear" w:color="auto" w:fill="FFFFFF"/>
        </w:rPr>
        <w:t xml:space="preserve"> § 20 jf. forskrift</w:t>
      </w:r>
      <w:r w:rsidR="00646F33" w:rsidRPr="009F5A65">
        <w:rPr>
          <w:rStyle w:val="normaltextrun"/>
          <w:rFonts w:cstheme="minorHAnsi"/>
          <w:color w:val="000000"/>
          <w:shd w:val="clear" w:color="auto" w:fill="FFFFFF"/>
        </w:rPr>
        <w:t xml:space="preserve"> </w:t>
      </w:r>
      <w:r w:rsidR="003212BB" w:rsidRPr="0062128A">
        <w:rPr>
          <w:rFonts w:cstheme="minorHAnsi"/>
        </w:rPr>
        <w:t>om foreldrebetaling i barnehager § 3e.</w:t>
      </w:r>
      <w:r w:rsidR="00FF7633" w:rsidRPr="0062128A">
        <w:rPr>
          <w:rFonts w:cstheme="minorHAnsi"/>
        </w:rPr>
        <w:t xml:space="preserve"> </w:t>
      </w:r>
      <w:r w:rsidR="0012641D" w:rsidRPr="0062128A">
        <w:rPr>
          <w:rFonts w:cstheme="minorHAnsi"/>
        </w:rPr>
        <w:t>Søknadsbehandlingen til kommunen i saker om reduksjon av foreldrebetaling</w:t>
      </w:r>
    </w:p>
    <w:p w14:paraId="1D4FA472" w14:textId="5038500B" w:rsidR="003212BB" w:rsidRDefault="00654AA9">
      <w:pPr>
        <w:rPr>
          <w:rFonts w:cstheme="minorHAnsi"/>
        </w:rPr>
      </w:pPr>
      <w:r w:rsidRPr="0062128A">
        <w:rPr>
          <w:rFonts w:cstheme="minorHAnsi"/>
          <w:iCs/>
          <w:color w:val="000000" w:themeColor="text1"/>
        </w:rPr>
        <w:t xml:space="preserve">Lov om skatteforvaltning </w:t>
      </w:r>
      <w:r w:rsidRPr="009F5A65">
        <w:rPr>
          <w:rStyle w:val="normaltextrun"/>
          <w:rFonts w:cstheme="minorHAnsi"/>
          <w:color w:val="000000"/>
          <w:shd w:val="clear" w:color="auto" w:fill="FFFFFF"/>
        </w:rPr>
        <w:t xml:space="preserve">§ 3-3 første og annet ledd, jf. </w:t>
      </w:r>
      <w:r w:rsidR="00AC2EDE" w:rsidRPr="009F5A65">
        <w:rPr>
          <w:rStyle w:val="normaltextrun"/>
          <w:rFonts w:cstheme="minorHAnsi"/>
          <w:color w:val="000000"/>
          <w:shd w:val="clear" w:color="auto" w:fill="FFFFFF"/>
        </w:rPr>
        <w:t xml:space="preserve">skatteforvaltningsforskriften </w:t>
      </w:r>
      <w:r w:rsidR="00975B65" w:rsidRPr="009F5A65">
        <w:rPr>
          <w:rStyle w:val="normaltextrun"/>
          <w:rFonts w:cstheme="minorHAnsi"/>
          <w:color w:val="000000"/>
          <w:shd w:val="clear" w:color="auto" w:fill="FFFFFF"/>
        </w:rPr>
        <w:t>§ 3-3-1 annet ledd bokstav a, jf</w:t>
      </w:r>
      <w:r w:rsidR="00646F33" w:rsidRPr="009F5A65">
        <w:rPr>
          <w:rStyle w:val="normaltextrun"/>
          <w:rFonts w:cstheme="minorHAnsi"/>
          <w:color w:val="000000"/>
          <w:shd w:val="clear" w:color="auto" w:fill="FFFFFF"/>
        </w:rPr>
        <w:t>.</w:t>
      </w:r>
      <w:r w:rsidR="00975B65" w:rsidRPr="009F5A65">
        <w:rPr>
          <w:rStyle w:val="normaltextrun"/>
          <w:rFonts w:cstheme="minorHAnsi"/>
          <w:color w:val="000000"/>
          <w:shd w:val="clear" w:color="auto" w:fill="FFFFFF"/>
        </w:rPr>
        <w:t xml:space="preserve"> </w:t>
      </w:r>
      <w:r w:rsidR="0012641D" w:rsidRPr="009F5A65">
        <w:rPr>
          <w:rStyle w:val="normaltextrun"/>
          <w:rFonts w:cstheme="minorHAnsi"/>
          <w:color w:val="000000"/>
          <w:shd w:val="clear" w:color="auto" w:fill="FFFFFF"/>
        </w:rPr>
        <w:t xml:space="preserve">opplæringslova § 13-7 (5) jf. </w:t>
      </w:r>
      <w:r w:rsidR="0012641D" w:rsidRPr="0062128A">
        <w:rPr>
          <w:rFonts w:cstheme="minorHAnsi"/>
        </w:rPr>
        <w:t>f</w:t>
      </w:r>
      <w:r w:rsidR="003212BB" w:rsidRPr="0062128A">
        <w:rPr>
          <w:rFonts w:cstheme="minorHAnsi"/>
        </w:rPr>
        <w:t>orskrift</w:t>
      </w:r>
      <w:r w:rsidR="006548F4" w:rsidRPr="0062128A">
        <w:rPr>
          <w:rFonts w:cstheme="minorHAnsi"/>
        </w:rPr>
        <w:t xml:space="preserve"> </w:t>
      </w:r>
      <w:r w:rsidR="003212BB" w:rsidRPr="0062128A">
        <w:rPr>
          <w:rFonts w:cstheme="minorHAnsi"/>
        </w:rPr>
        <w:t>til opplæringslova</w:t>
      </w:r>
      <w:r w:rsidR="006548F4" w:rsidRPr="0062128A">
        <w:rPr>
          <w:rFonts w:cstheme="minorHAnsi"/>
        </w:rPr>
        <w:t xml:space="preserve"> § 1B-2.</w:t>
      </w:r>
      <w:r w:rsidR="00FF7633" w:rsidRPr="0062128A">
        <w:rPr>
          <w:rFonts w:cstheme="minorHAnsi"/>
        </w:rPr>
        <w:t xml:space="preserve"> </w:t>
      </w:r>
      <w:r w:rsidR="006548F4" w:rsidRPr="0062128A">
        <w:rPr>
          <w:rFonts w:cstheme="minorHAnsi"/>
        </w:rPr>
        <w:t>Søknadsbehandling</w:t>
      </w:r>
      <w:r w:rsidR="003049E7" w:rsidRPr="0062128A">
        <w:rPr>
          <w:rFonts w:cstheme="minorHAnsi"/>
        </w:rPr>
        <w:t>en</w:t>
      </w:r>
      <w:r w:rsidR="006548F4" w:rsidRPr="0062128A">
        <w:rPr>
          <w:rFonts w:cstheme="minorHAnsi"/>
        </w:rPr>
        <w:t xml:space="preserve"> til kommunen i saker om reduksjon av foreldrebetaling</w:t>
      </w:r>
      <w:r w:rsidR="003049E7" w:rsidRPr="0062128A">
        <w:rPr>
          <w:rFonts w:cstheme="minorHAnsi"/>
        </w:rPr>
        <w:t>.</w:t>
      </w:r>
    </w:p>
    <w:p w14:paraId="1B638652" w14:textId="77777777" w:rsidR="00B83B0C" w:rsidRPr="0062128A" w:rsidRDefault="00B83B0C">
      <w:pPr>
        <w:rPr>
          <w:rFonts w:cstheme="minorHAnsi"/>
        </w:rPr>
      </w:pPr>
    </w:p>
    <w:p w14:paraId="13646A3B" w14:textId="72EC8AD0" w:rsidR="002F3FD5" w:rsidRDefault="005557DC" w:rsidP="601B8A33">
      <w:pPr>
        <w:rPr>
          <w:rFonts w:ascii="Calibri" w:eastAsia="Calibri" w:hAnsi="Calibri" w:cs="Calibri"/>
          <w:b/>
          <w:bCs/>
        </w:rPr>
      </w:pPr>
      <w:r>
        <w:rPr>
          <w:rFonts w:ascii="Calibri" w:eastAsia="Calibri" w:hAnsi="Calibri" w:cs="Calibri"/>
          <w:b/>
          <w:bCs/>
        </w:rPr>
        <w:t xml:space="preserve">4. </w:t>
      </w:r>
      <w:r w:rsidRPr="002F3FD5">
        <w:rPr>
          <w:rFonts w:ascii="Calibri" w:eastAsia="Calibri" w:hAnsi="Calibri" w:cs="Calibri"/>
          <w:b/>
          <w:bCs/>
        </w:rPr>
        <w:t>KATEGORIER AV OPPLYSNINGER OG TJENESTE(R) SOM BENYTTES</w:t>
      </w:r>
    </w:p>
    <w:p w14:paraId="0E4C117C" w14:textId="1FFDC5C5" w:rsidR="00C7759D" w:rsidRDefault="00C7759D" w:rsidP="601B8A33">
      <w:pPr>
        <w:rPr>
          <w:rFonts w:ascii="Calibri" w:eastAsia="Calibri" w:hAnsi="Calibri" w:cs="Calibri"/>
        </w:rPr>
      </w:pPr>
      <w:r w:rsidRPr="003B0415">
        <w:rPr>
          <w:rFonts w:ascii="Calibri" w:eastAsia="Calibri" w:hAnsi="Calibri" w:cs="Calibri"/>
        </w:rPr>
        <w:t>Opplysning</w:t>
      </w:r>
      <w:r>
        <w:rPr>
          <w:rFonts w:ascii="Calibri" w:eastAsia="Calibri" w:hAnsi="Calibri" w:cs="Calibri"/>
        </w:rPr>
        <w:t>stypene er hente</w:t>
      </w:r>
      <w:r w:rsidR="00564D53">
        <w:rPr>
          <w:rFonts w:ascii="Calibri" w:eastAsia="Calibri" w:hAnsi="Calibri" w:cs="Calibri"/>
        </w:rPr>
        <w:t>t</w:t>
      </w:r>
      <w:r>
        <w:rPr>
          <w:rFonts w:ascii="Calibri" w:eastAsia="Calibri" w:hAnsi="Calibri" w:cs="Calibri"/>
        </w:rPr>
        <w:t xml:space="preserve"> fra skattemelding og skatteoppgjør, og fremkommer i feltliste for barnehage og skolefritidsordning som danner grunnlaget for opplysningene i teknisk grensesnitt (API).</w:t>
      </w:r>
    </w:p>
    <w:p w14:paraId="492C7D04" w14:textId="77777777" w:rsidR="00945B9B" w:rsidRPr="002F3FD5" w:rsidRDefault="00945B9B" w:rsidP="00945B9B">
      <w:pPr>
        <w:rPr>
          <w:rFonts w:ascii="Calibri" w:eastAsia="Calibri" w:hAnsi="Calibri" w:cs="Calibri"/>
        </w:rPr>
      </w:pPr>
      <w:r>
        <w:rPr>
          <w:rFonts w:ascii="Calibri" w:eastAsia="Calibri" w:hAnsi="Calibri" w:cs="Calibri"/>
        </w:rPr>
        <w:t xml:space="preserve">Oversikt over opplysningstyper ajourholdes av Skatteetaten i </w:t>
      </w:r>
      <w:proofErr w:type="gramStart"/>
      <w:r w:rsidRPr="003B0415">
        <w:rPr>
          <w:rFonts w:ascii="Calibri" w:eastAsia="Calibri" w:hAnsi="Calibri" w:cs="Calibri"/>
          <w:i/>
        </w:rPr>
        <w:t>feltliste barnehage</w:t>
      </w:r>
      <w:proofErr w:type="gramEnd"/>
      <w:r w:rsidRPr="003B0415">
        <w:rPr>
          <w:rFonts w:ascii="Calibri" w:eastAsia="Calibri" w:hAnsi="Calibri" w:cs="Calibri"/>
          <w:i/>
        </w:rPr>
        <w:t xml:space="preserve"> og skolefritidsordning.</w:t>
      </w:r>
    </w:p>
    <w:p w14:paraId="1747706E" w14:textId="670D70A5" w:rsidR="00C7759D" w:rsidRDefault="00C7759D" w:rsidP="601B8A33">
      <w:pPr>
        <w:rPr>
          <w:rFonts w:ascii="Calibri" w:eastAsia="Calibri" w:hAnsi="Calibri" w:cs="Calibri"/>
        </w:rPr>
      </w:pPr>
      <w:r>
        <w:rPr>
          <w:rFonts w:ascii="Calibri" w:eastAsia="Calibri" w:hAnsi="Calibri" w:cs="Calibri"/>
        </w:rPr>
        <w:t xml:space="preserve">Kommunen henter opplysningene fra </w:t>
      </w:r>
      <w:r w:rsidR="006628B1">
        <w:rPr>
          <w:rFonts w:ascii="Calibri" w:eastAsia="Calibri" w:hAnsi="Calibri" w:cs="Calibri"/>
        </w:rPr>
        <w:t xml:space="preserve">følgende </w:t>
      </w:r>
      <w:r>
        <w:rPr>
          <w:rFonts w:ascii="Calibri" w:eastAsia="Calibri" w:hAnsi="Calibri" w:cs="Calibri"/>
        </w:rPr>
        <w:t>API</w:t>
      </w:r>
      <w:r w:rsidR="00945B9B">
        <w:rPr>
          <w:rFonts w:ascii="Calibri" w:eastAsia="Calibri" w:hAnsi="Calibri" w:cs="Calibri"/>
        </w:rPr>
        <w:t>,</w:t>
      </w:r>
      <w:r>
        <w:rPr>
          <w:rFonts w:ascii="Calibri" w:eastAsia="Calibri" w:hAnsi="Calibri" w:cs="Calibri"/>
        </w:rPr>
        <w:t xml:space="preserve"> via maskin-til-maskin</w:t>
      </w:r>
      <w:r w:rsidR="00E50CB4">
        <w:rPr>
          <w:rFonts w:ascii="Calibri" w:eastAsia="Calibri" w:hAnsi="Calibri" w:cs="Calibri"/>
        </w:rPr>
        <w:t xml:space="preserve"> </w:t>
      </w:r>
      <w:r>
        <w:rPr>
          <w:rFonts w:ascii="Calibri" w:eastAsia="Calibri" w:hAnsi="Calibri" w:cs="Calibri"/>
        </w:rPr>
        <w:t>tilkobling</w:t>
      </w:r>
      <w:r w:rsidR="006628B1">
        <w:rPr>
          <w:rFonts w:ascii="Calibri" w:eastAsia="Calibri" w:hAnsi="Calibri" w:cs="Calibri"/>
        </w:rPr>
        <w:t>:</w:t>
      </w:r>
    </w:p>
    <w:tbl>
      <w:tblPr>
        <w:tblStyle w:val="Tabellrutenett"/>
        <w:tblW w:w="8789" w:type="dxa"/>
        <w:tblInd w:w="-5" w:type="dxa"/>
        <w:tblLayout w:type="fixed"/>
        <w:tblLook w:val="04A0" w:firstRow="1" w:lastRow="0" w:firstColumn="1" w:lastColumn="0" w:noHBand="0" w:noVBand="1"/>
      </w:tblPr>
      <w:tblGrid>
        <w:gridCol w:w="2410"/>
        <w:gridCol w:w="6379"/>
      </w:tblGrid>
      <w:tr w:rsidR="007B6C7B" w14:paraId="2BF6F25D" w14:textId="77777777" w:rsidTr="003A1820">
        <w:tc>
          <w:tcPr>
            <w:tcW w:w="2410" w:type="dxa"/>
            <w:shd w:val="clear" w:color="auto" w:fill="D0CECE" w:themeFill="background2" w:themeFillShade="E6"/>
            <w:tcMar>
              <w:top w:w="28" w:type="dxa"/>
              <w:bottom w:w="28" w:type="dxa"/>
            </w:tcMar>
          </w:tcPr>
          <w:p w14:paraId="5A665AE5" w14:textId="02C0D995" w:rsidR="007B6C7B" w:rsidRPr="00F3167E" w:rsidRDefault="007B6C7B" w:rsidP="001B4FCA">
            <w:r>
              <w:t>API</w:t>
            </w:r>
          </w:p>
        </w:tc>
        <w:tc>
          <w:tcPr>
            <w:tcW w:w="6379" w:type="dxa"/>
            <w:shd w:val="clear" w:color="auto" w:fill="D0CECE" w:themeFill="background2" w:themeFillShade="E6"/>
            <w:tcMar>
              <w:top w:w="28" w:type="dxa"/>
              <w:bottom w:w="28" w:type="dxa"/>
            </w:tcMar>
          </w:tcPr>
          <w:p w14:paraId="23B9DA43" w14:textId="430FD363" w:rsidR="007B6C7B" w:rsidRPr="004E7DF7" w:rsidRDefault="003A1820" w:rsidP="001B4FCA">
            <w:r>
              <w:t>Innhold</w:t>
            </w:r>
          </w:p>
        </w:tc>
      </w:tr>
      <w:tr w:rsidR="00B51351" w14:paraId="6B13B4E2" w14:textId="77777777" w:rsidTr="001B4FCA">
        <w:tc>
          <w:tcPr>
            <w:tcW w:w="2410" w:type="dxa"/>
            <w:tcMar>
              <w:top w:w="28" w:type="dxa"/>
              <w:bottom w:w="28" w:type="dxa"/>
            </w:tcMar>
          </w:tcPr>
          <w:p w14:paraId="1D436970" w14:textId="77777777" w:rsidR="00B51351" w:rsidRDefault="00B51351" w:rsidP="001B4FCA">
            <w:r w:rsidRPr="00F3167E">
              <w:t>Summertskattegrunnlag</w:t>
            </w:r>
          </w:p>
        </w:tc>
        <w:tc>
          <w:tcPr>
            <w:tcW w:w="6379" w:type="dxa"/>
            <w:tcMar>
              <w:top w:w="28" w:type="dxa"/>
              <w:bottom w:w="28" w:type="dxa"/>
            </w:tcMar>
          </w:tcPr>
          <w:p w14:paraId="3E30A416" w14:textId="77777777" w:rsidR="00B51351" w:rsidRDefault="00B51351" w:rsidP="001B4FCA">
            <w:r w:rsidRPr="004E7DF7">
              <w:t>Summert skattegrunnlag inneholder oppsummerte beløp for formue, gjeld, inntekt og fradrag for en person. Gjelder siste tilgjengelige opplysninger fra utkast til skattemelding og skatteoppgjør for et inntektsår.</w:t>
            </w:r>
          </w:p>
        </w:tc>
      </w:tr>
    </w:tbl>
    <w:p w14:paraId="74443A45" w14:textId="77777777" w:rsidR="00945B9B" w:rsidRDefault="00945B9B">
      <w:pPr>
        <w:rPr>
          <w:rFonts w:ascii="Calibri" w:eastAsia="Calibri" w:hAnsi="Calibri" w:cs="Calibri"/>
          <w:b/>
          <w:bCs/>
        </w:rPr>
      </w:pPr>
    </w:p>
    <w:p w14:paraId="527A10BF" w14:textId="29CAB43E" w:rsidR="00A11463" w:rsidRPr="00244B96" w:rsidRDefault="000B04F9">
      <w:pPr>
        <w:rPr>
          <w:rFonts w:ascii="Calibri" w:eastAsia="Calibri" w:hAnsi="Calibri" w:cs="Calibri"/>
        </w:rPr>
      </w:pPr>
      <w:r>
        <w:rPr>
          <w:rFonts w:ascii="Calibri" w:eastAsia="Calibri" w:hAnsi="Calibri" w:cs="Calibri"/>
        </w:rPr>
        <w:t>R</w:t>
      </w:r>
      <w:r w:rsidR="008E1100" w:rsidRPr="00244B96">
        <w:rPr>
          <w:rFonts w:ascii="Calibri" w:eastAsia="Calibri" w:hAnsi="Calibri" w:cs="Calibri"/>
        </w:rPr>
        <w:t>ettighetspakke</w:t>
      </w:r>
      <w:r>
        <w:rPr>
          <w:rFonts w:ascii="Calibri" w:eastAsia="Calibri" w:hAnsi="Calibri" w:cs="Calibri"/>
        </w:rPr>
        <w:t>:</w:t>
      </w:r>
      <w:r w:rsidR="008E1100" w:rsidRPr="00244B96">
        <w:rPr>
          <w:rFonts w:ascii="Calibri" w:eastAsia="Calibri" w:hAnsi="Calibri" w:cs="Calibri"/>
        </w:rPr>
        <w:t xml:space="preserve"> </w:t>
      </w:r>
      <w:r w:rsidR="008E1100">
        <w:rPr>
          <w:rFonts w:ascii="Calibri" w:eastAsia="Calibri" w:hAnsi="Calibri" w:cs="Calibri"/>
        </w:rPr>
        <w:t>«</w:t>
      </w:r>
      <w:r w:rsidR="008E1100" w:rsidRPr="00244B96">
        <w:rPr>
          <w:rFonts w:ascii="Calibri" w:eastAsia="Calibri" w:hAnsi="Calibri" w:cs="Calibri"/>
        </w:rPr>
        <w:t>kommuneforeldrebetaling</w:t>
      </w:r>
      <w:r w:rsidR="008E1100">
        <w:rPr>
          <w:rFonts w:ascii="Calibri" w:eastAsia="Calibri" w:hAnsi="Calibri" w:cs="Calibri"/>
        </w:rPr>
        <w:t>»</w:t>
      </w:r>
      <w:r>
        <w:rPr>
          <w:rFonts w:ascii="Calibri" w:eastAsia="Calibri" w:hAnsi="Calibri" w:cs="Calibri"/>
        </w:rPr>
        <w:t>.</w:t>
      </w:r>
    </w:p>
    <w:p w14:paraId="60F9A085" w14:textId="7A52818C" w:rsidR="00B54681" w:rsidRDefault="003C6243">
      <w:r>
        <w:rPr>
          <w:rFonts w:ascii="Calibri" w:eastAsia="Calibri" w:hAnsi="Calibri" w:cs="Calibri"/>
          <w:b/>
          <w:bCs/>
        </w:rPr>
        <w:lastRenderedPageBreak/>
        <w:t xml:space="preserve">5. </w:t>
      </w:r>
      <w:r w:rsidRPr="601B8A33">
        <w:rPr>
          <w:rFonts w:ascii="Calibri" w:eastAsia="Calibri" w:hAnsi="Calibri" w:cs="Calibri"/>
          <w:b/>
          <w:bCs/>
        </w:rPr>
        <w:t>OPPLYSNINGENE SKAL BRUKES I TILKNYTNING TIL FØLGENDE TYPE VIRKSOMHET</w:t>
      </w:r>
    </w:p>
    <w:p w14:paraId="638FE96D" w14:textId="03950F8F" w:rsidR="00646A71" w:rsidRDefault="005565DF">
      <w:pPr>
        <w:rPr>
          <w:rFonts w:ascii="Calibri" w:eastAsia="Calibri" w:hAnsi="Calibri" w:cs="Calibri"/>
        </w:rPr>
      </w:pPr>
      <w:r>
        <w:rPr>
          <w:rFonts w:ascii="Calibri" w:eastAsia="Calibri" w:hAnsi="Calibri" w:cs="Calibri"/>
        </w:rPr>
        <w:t>D</w:t>
      </w:r>
      <w:r w:rsidR="006548F4">
        <w:rPr>
          <w:rFonts w:ascii="Calibri" w:eastAsia="Calibri" w:hAnsi="Calibri" w:cs="Calibri"/>
        </w:rPr>
        <w:t xml:space="preserve">er </w:t>
      </w:r>
      <w:r w:rsidR="006548F4" w:rsidRPr="006548F4">
        <w:rPr>
          <w:rFonts w:ascii="Calibri" w:eastAsia="Calibri" w:hAnsi="Calibri" w:cs="Calibri"/>
        </w:rPr>
        <w:t>foreldre</w:t>
      </w:r>
      <w:r w:rsidR="006548F4">
        <w:rPr>
          <w:rFonts w:ascii="Calibri" w:eastAsia="Calibri" w:hAnsi="Calibri" w:cs="Calibri"/>
        </w:rPr>
        <w:t xml:space="preserve"> har</w:t>
      </w:r>
      <w:r w:rsidR="006548F4" w:rsidRPr="006548F4">
        <w:rPr>
          <w:rFonts w:ascii="Calibri" w:eastAsia="Calibri" w:hAnsi="Calibri" w:cs="Calibri"/>
        </w:rPr>
        <w:t xml:space="preserve"> lav inntekt</w:t>
      </w:r>
      <w:r w:rsidR="006548F4">
        <w:rPr>
          <w:rFonts w:ascii="Calibri" w:eastAsia="Calibri" w:hAnsi="Calibri" w:cs="Calibri"/>
        </w:rPr>
        <w:t xml:space="preserve"> </w:t>
      </w:r>
      <w:r>
        <w:rPr>
          <w:rFonts w:ascii="Calibri" w:eastAsia="Calibri" w:hAnsi="Calibri" w:cs="Calibri"/>
        </w:rPr>
        <w:t xml:space="preserve">har </w:t>
      </w:r>
      <w:r w:rsidR="00647159">
        <w:rPr>
          <w:rFonts w:ascii="Calibri" w:eastAsia="Calibri" w:hAnsi="Calibri" w:cs="Calibri"/>
        </w:rPr>
        <w:t xml:space="preserve">de </w:t>
      </w:r>
      <w:r w:rsidR="006548F4">
        <w:rPr>
          <w:rFonts w:ascii="Calibri" w:eastAsia="Calibri" w:hAnsi="Calibri" w:cs="Calibri"/>
        </w:rPr>
        <w:t>krav på redusert foreldrebetaling</w:t>
      </w:r>
      <w:r>
        <w:rPr>
          <w:rFonts w:ascii="Calibri" w:eastAsia="Calibri" w:hAnsi="Calibri" w:cs="Calibri"/>
        </w:rPr>
        <w:t xml:space="preserve"> for hhv. barnehageplass og plass ved skolefritidsordning</w:t>
      </w:r>
      <w:r w:rsidR="006548F4">
        <w:rPr>
          <w:rFonts w:ascii="Calibri" w:eastAsia="Calibri" w:hAnsi="Calibri" w:cs="Calibri"/>
        </w:rPr>
        <w:t>.</w:t>
      </w:r>
      <w:r>
        <w:rPr>
          <w:rFonts w:ascii="Calibri" w:eastAsia="Calibri" w:hAnsi="Calibri" w:cs="Calibri"/>
        </w:rPr>
        <w:t xml:space="preserve"> Opplysningene som utleveres skal brukes til å dokumentere søkers inntektsnivå, som et ledd i saksbehandlingen etter nevnte bestemmelser i forskriftene overfor.</w:t>
      </w:r>
    </w:p>
    <w:p w14:paraId="6212BCC3" w14:textId="66E0D11C" w:rsidR="0006686A" w:rsidRDefault="0006686A" w:rsidP="0006686A">
      <w:r>
        <w:t xml:space="preserve">Kommunen er behandlingsansvarlig for personopplysninger som </w:t>
      </w:r>
      <w:r w:rsidR="00647159">
        <w:t xml:space="preserve">kommunen </w:t>
      </w:r>
      <w:r>
        <w:t xml:space="preserve">får tilgang til gjennom å signere tilslutningserklæringen og ta </w:t>
      </w:r>
      <w:r w:rsidR="0002184D">
        <w:t>delings</w:t>
      </w:r>
      <w:r>
        <w:t>tjenestene i bruk. Kommunen er således ansvarlig for at personopplysningene blir behandlet i henhold til gjeldende regelverk om personvern</w:t>
      </w:r>
      <w:r w:rsidR="00647159">
        <w:t xml:space="preserve"> og taushetsplikt</w:t>
      </w:r>
      <w:r>
        <w:t xml:space="preserve">. Kommunen kan bare benytte </w:t>
      </w:r>
      <w:r w:rsidR="008D7299">
        <w:t>delings</w:t>
      </w:r>
      <w:r>
        <w:t xml:space="preserve">tjenestene i </w:t>
      </w:r>
      <w:r w:rsidR="00EF7020">
        <w:t>for å dekke</w:t>
      </w:r>
      <w:r w:rsidR="00714C9D">
        <w:t xml:space="preserve"> behov for opplysninger </w:t>
      </w:r>
      <w:r w:rsidR="004F6870">
        <w:t>til</w:t>
      </w:r>
      <w:r w:rsidR="00204504">
        <w:t xml:space="preserve"> vurdering av redusert </w:t>
      </w:r>
      <w:r w:rsidR="00AE3F62">
        <w:t>foreldrebetaling</w:t>
      </w:r>
      <w:r w:rsidR="002E5CE4">
        <w:t xml:space="preserve"> etter nevnte forskriftsbestemmelser.</w:t>
      </w:r>
      <w:r w:rsidR="00954C1D" w:rsidDel="00B06EE6">
        <w:t xml:space="preserve"> </w:t>
      </w:r>
    </w:p>
    <w:p w14:paraId="61EE4E86" w14:textId="169E9B7A" w:rsidR="00962938" w:rsidRDefault="00962938" w:rsidP="00962938">
      <w:r>
        <w:t xml:space="preserve">Skatteetaten distribuerer kun de opplysningene som er relevante for </w:t>
      </w:r>
      <w:r w:rsidR="00647159">
        <w:t xml:space="preserve">kommunens </w:t>
      </w:r>
      <w:r>
        <w:t xml:space="preserve">hjemmelsgrunnlag. Dersom det skulle oppstå endringer hos </w:t>
      </w:r>
      <w:r w:rsidR="00647159">
        <w:t xml:space="preserve">kommunen </w:t>
      </w:r>
      <w:r>
        <w:t xml:space="preserve">som kan ha betydning for </w:t>
      </w:r>
      <w:r w:rsidR="00647159">
        <w:t xml:space="preserve">kommunens </w:t>
      </w:r>
      <w:r>
        <w:t xml:space="preserve">rett til bruk av mottatte opplysninger, plikter </w:t>
      </w:r>
      <w:r w:rsidR="00647159">
        <w:t xml:space="preserve">kommunen </w:t>
      </w:r>
      <w:r>
        <w:t>å varsle KS så raskt som mulig. Dette gjelder også om det oppstår behov for å behandle opplysningene til nye formål</w:t>
      </w:r>
      <w:r w:rsidR="00647159">
        <w:t xml:space="preserve"> (viderebruk)</w:t>
      </w:r>
      <w:r>
        <w:t xml:space="preserve">. </w:t>
      </w:r>
    </w:p>
    <w:p w14:paraId="2C0D766C" w14:textId="77777777" w:rsidR="002C1F50" w:rsidRDefault="002C1F50" w:rsidP="00962938"/>
    <w:p w14:paraId="4EE2368E" w14:textId="489BF450" w:rsidR="002D0B7A" w:rsidRDefault="00962938" w:rsidP="002D0B7A">
      <w:pPr>
        <w:rPr>
          <w:b/>
        </w:rPr>
      </w:pPr>
      <w:r>
        <w:rPr>
          <w:b/>
        </w:rPr>
        <w:t>6. VARIGHET (IKRAFTTREDELSE OG TERMINERING)</w:t>
      </w:r>
    </w:p>
    <w:p w14:paraId="15FB07C1" w14:textId="09204F9C" w:rsidR="002D0B7A" w:rsidRDefault="0061305D" w:rsidP="00E53DD4">
      <w:r>
        <w:t>Tjenestebeskrivelsen</w:t>
      </w:r>
      <w:r w:rsidR="002D0B7A">
        <w:t xml:space="preserve"> trer i kraft </w:t>
      </w:r>
      <w:r w:rsidR="00CB364B">
        <w:t xml:space="preserve">fra </w:t>
      </w:r>
      <w:r w:rsidR="002D0B7A">
        <w:t>d</w:t>
      </w:r>
      <w:r w:rsidR="00E375AC">
        <w:t>en dato</w:t>
      </w:r>
      <w:r w:rsidR="00CB364B">
        <w:t xml:space="preserve"> </w:t>
      </w:r>
      <w:r w:rsidR="00F34BD4">
        <w:t xml:space="preserve">kommunen har fått tilgang til delingstjenesten, jf. pkt. 2, og har koblet seg til delingstjenesten i produksjon. </w:t>
      </w:r>
    </w:p>
    <w:p w14:paraId="7CD3F7C7" w14:textId="68769453" w:rsidR="002A2CFC" w:rsidRDefault="00962938" w:rsidP="002A2CFC">
      <w:r>
        <w:t>Tilganger gis så lenge hjemmelsgrunnlaget er gjeldende.</w:t>
      </w:r>
    </w:p>
    <w:p w14:paraId="374C3567" w14:textId="66181514" w:rsidR="006B72E9" w:rsidRDefault="006B72E9" w:rsidP="00781DA5">
      <w:pPr>
        <w:pStyle w:val="Overskrift2"/>
        <w:rPr>
          <w:color w:val="000000" w:themeColor="text1"/>
          <w:sz w:val="32"/>
          <w:szCs w:val="32"/>
        </w:rPr>
      </w:pPr>
      <w:bookmarkStart w:id="0" w:name="_Toc82634947"/>
      <w:bookmarkStart w:id="1" w:name="_Toc96072240"/>
    </w:p>
    <w:p w14:paraId="44ED893D" w14:textId="67B6D55B" w:rsidR="00097049" w:rsidRDefault="00097049" w:rsidP="00097049"/>
    <w:p w14:paraId="6C23E8FC" w14:textId="35634D74" w:rsidR="00097049" w:rsidRDefault="00097049" w:rsidP="00097049"/>
    <w:p w14:paraId="3D9F1CEE" w14:textId="1C259C5F" w:rsidR="007B3BCC" w:rsidRDefault="007B3BCC" w:rsidP="00097049"/>
    <w:p w14:paraId="69ECAE0B" w14:textId="37DDCB6A" w:rsidR="007B3BCC" w:rsidRDefault="007B3BCC" w:rsidP="00097049"/>
    <w:p w14:paraId="52D17F2B" w14:textId="4A087068" w:rsidR="007B3BCC" w:rsidRDefault="007B3BCC" w:rsidP="00097049"/>
    <w:p w14:paraId="40CD332D" w14:textId="1B3126AF" w:rsidR="007B3BCC" w:rsidRDefault="007B3BCC" w:rsidP="00097049"/>
    <w:p w14:paraId="47A5B92D" w14:textId="3BBDD6A1" w:rsidR="007B3BCC" w:rsidRDefault="007B3BCC" w:rsidP="00097049"/>
    <w:p w14:paraId="7CDFABD0" w14:textId="2BCF35C9" w:rsidR="007B3BCC" w:rsidRDefault="007B3BCC" w:rsidP="00097049"/>
    <w:p w14:paraId="474F3729" w14:textId="45040340" w:rsidR="007B3BCC" w:rsidRDefault="007B3BCC" w:rsidP="00097049"/>
    <w:p w14:paraId="45FD828B" w14:textId="2985F599" w:rsidR="007B3BCC" w:rsidRDefault="007B3BCC" w:rsidP="00097049"/>
    <w:p w14:paraId="132BC607" w14:textId="1158AD0C" w:rsidR="007B3BCC" w:rsidRDefault="007B3BCC" w:rsidP="00097049"/>
    <w:p w14:paraId="11F3692C" w14:textId="42167F39" w:rsidR="007B3BCC" w:rsidRDefault="007B3BCC" w:rsidP="00097049"/>
    <w:p w14:paraId="741B770F" w14:textId="77777777" w:rsidR="007B3BCC" w:rsidRPr="00097049" w:rsidRDefault="007B3BCC" w:rsidP="00097049"/>
    <w:p w14:paraId="5473A910" w14:textId="0330EFB5" w:rsidR="006B72E9" w:rsidRDefault="006B72E9" w:rsidP="006B72E9">
      <w:pPr>
        <w:pStyle w:val="Overskrift2"/>
        <w:rPr>
          <w:color w:val="000000" w:themeColor="text1"/>
          <w:sz w:val="32"/>
          <w:szCs w:val="32"/>
        </w:rPr>
      </w:pPr>
      <w:r>
        <w:rPr>
          <w:color w:val="000000" w:themeColor="text1"/>
          <w:sz w:val="32"/>
          <w:szCs w:val="32"/>
        </w:rPr>
        <w:lastRenderedPageBreak/>
        <w:t>Vedlegg 1</w:t>
      </w:r>
      <w:r w:rsidR="00B7313D">
        <w:rPr>
          <w:color w:val="000000" w:themeColor="text1"/>
          <w:sz w:val="32"/>
          <w:szCs w:val="32"/>
        </w:rPr>
        <w:t>:</w:t>
      </w:r>
      <w:r>
        <w:rPr>
          <w:color w:val="000000" w:themeColor="text1"/>
          <w:sz w:val="32"/>
          <w:szCs w:val="32"/>
        </w:rPr>
        <w:t xml:space="preserve"> </w:t>
      </w:r>
      <w:r w:rsidR="00B7313D" w:rsidRPr="00B7313D">
        <w:rPr>
          <w:color w:val="000000" w:themeColor="text1"/>
          <w:sz w:val="32"/>
          <w:szCs w:val="32"/>
        </w:rPr>
        <w:t>Generelle vilkår for Skatteetatens delingstjenester (delingsvilkår) – deling gjennom segmentsamarbeid</w:t>
      </w:r>
    </w:p>
    <w:p w14:paraId="78A00ADE" w14:textId="2ECDCC67" w:rsidR="00097049" w:rsidRDefault="00B7313D" w:rsidP="006B72E9">
      <w:pPr>
        <w:rPr>
          <w:rFonts w:ascii="Calibri" w:eastAsia="Calibri" w:hAnsi="Calibri" w:cs="Calibri"/>
        </w:rPr>
      </w:pPr>
      <w:r>
        <w:rPr>
          <w:rFonts w:ascii="Calibri" w:eastAsia="Calibri" w:hAnsi="Calibri" w:cs="Calibri"/>
        </w:rPr>
        <w:t>D</w:t>
      </w:r>
      <w:r w:rsidR="006B72E9">
        <w:rPr>
          <w:rFonts w:ascii="Calibri" w:eastAsia="Calibri" w:hAnsi="Calibri" w:cs="Calibri"/>
        </w:rPr>
        <w:t>en til enhver tid gjeldende versjon, som er publisert på</w:t>
      </w:r>
      <w:r>
        <w:rPr>
          <w:rFonts w:ascii="Calibri" w:eastAsia="Calibri" w:hAnsi="Calibri" w:cs="Calibri"/>
        </w:rPr>
        <w:t xml:space="preserve"> </w:t>
      </w:r>
      <w:r w:rsidR="006B72E9" w:rsidRPr="000F2FE0">
        <w:rPr>
          <w:rFonts w:ascii="Calibri" w:eastAsia="Calibri" w:hAnsi="Calibri" w:cs="Calibri"/>
        </w:rPr>
        <w:t>skatteetaten.no/deling/tilgang/</w:t>
      </w:r>
      <w:proofErr w:type="spellStart"/>
      <w:r w:rsidR="006B72E9" w:rsidRPr="000F2FE0">
        <w:rPr>
          <w:rFonts w:ascii="Calibri" w:eastAsia="Calibri" w:hAnsi="Calibri" w:cs="Calibri"/>
        </w:rPr>
        <w:t>delingsvilkar</w:t>
      </w:r>
      <w:proofErr w:type="spellEnd"/>
      <w:r w:rsidR="006B72E9" w:rsidRPr="000F2FE0">
        <w:rPr>
          <w:rFonts w:ascii="Calibri" w:eastAsia="Calibri" w:hAnsi="Calibri" w:cs="Calibri"/>
        </w:rPr>
        <w:t>/</w:t>
      </w:r>
    </w:p>
    <w:p w14:paraId="5D664CB3" w14:textId="4B4030E1" w:rsidR="006B72E9" w:rsidRDefault="00097049" w:rsidP="006B72E9">
      <w:pPr>
        <w:rPr>
          <w:rFonts w:ascii="Calibri" w:eastAsia="Calibri" w:hAnsi="Calibri" w:cs="Calibri"/>
        </w:rPr>
      </w:pPr>
      <w:r>
        <w:rPr>
          <w:rFonts w:ascii="Calibri" w:eastAsia="Calibri" w:hAnsi="Calibri" w:cs="Calibri"/>
        </w:rPr>
        <w:t xml:space="preserve"> </w:t>
      </w:r>
    </w:p>
    <w:p w14:paraId="15D18290" w14:textId="37F47D2B" w:rsidR="00B7313D" w:rsidRDefault="00B7313D" w:rsidP="00B7313D">
      <w:pPr>
        <w:pStyle w:val="Overskrift2"/>
        <w:rPr>
          <w:color w:val="000000" w:themeColor="text1"/>
          <w:sz w:val="32"/>
          <w:szCs w:val="32"/>
        </w:rPr>
      </w:pPr>
      <w:r>
        <w:rPr>
          <w:color w:val="000000" w:themeColor="text1"/>
          <w:sz w:val="32"/>
          <w:szCs w:val="32"/>
        </w:rPr>
        <w:t xml:space="preserve">Vedlegg 2: </w:t>
      </w:r>
      <w:r w:rsidRPr="00B7313D">
        <w:rPr>
          <w:color w:val="000000" w:themeColor="text1"/>
          <w:sz w:val="32"/>
          <w:szCs w:val="32"/>
        </w:rPr>
        <w:t>Bruksvilkår for utlevering av opplysninger om inntekt, skatt og restanser fra Skatteetatens APIer – deling gjennom segmentsamarbeid</w:t>
      </w:r>
    </w:p>
    <w:p w14:paraId="389960D8" w14:textId="495F23D3" w:rsidR="006B72E9" w:rsidRDefault="00B7313D" w:rsidP="006B72E9">
      <w:pPr>
        <w:rPr>
          <w:rFonts w:ascii="Calibri" w:eastAsia="Calibri" w:hAnsi="Calibri" w:cs="Calibri"/>
        </w:rPr>
      </w:pPr>
      <w:r>
        <w:rPr>
          <w:rFonts w:ascii="Calibri" w:eastAsia="Calibri" w:hAnsi="Calibri" w:cs="Calibri"/>
        </w:rPr>
        <w:t>D</w:t>
      </w:r>
      <w:r w:rsidR="006B72E9">
        <w:rPr>
          <w:rFonts w:ascii="Calibri" w:eastAsia="Calibri" w:hAnsi="Calibri" w:cs="Calibri"/>
        </w:rPr>
        <w:t xml:space="preserve">en til enhver tid gjeldende versjon, som er publisert på </w:t>
      </w:r>
      <w:r w:rsidR="006B72E9" w:rsidRPr="00BF1A6E">
        <w:rPr>
          <w:rFonts w:ascii="Calibri" w:eastAsia="Calibri" w:hAnsi="Calibri" w:cs="Calibri"/>
        </w:rPr>
        <w:t>skatteetaten.no/deling/tilgang/delingstjenester/bruksvilkar-for-delingstjenester/</w:t>
      </w:r>
    </w:p>
    <w:p w14:paraId="7DD54F6A" w14:textId="77777777" w:rsidR="006B72E9" w:rsidRPr="00331659" w:rsidRDefault="006B72E9" w:rsidP="00331659"/>
    <w:p w14:paraId="0885D475" w14:textId="74148459" w:rsidR="00781DA5" w:rsidRDefault="00781DA5" w:rsidP="00781DA5">
      <w:pPr>
        <w:pStyle w:val="Overskrift2"/>
        <w:rPr>
          <w:color w:val="000000" w:themeColor="text1"/>
          <w:sz w:val="32"/>
          <w:szCs w:val="32"/>
        </w:rPr>
      </w:pPr>
      <w:r>
        <w:rPr>
          <w:color w:val="000000" w:themeColor="text1"/>
          <w:sz w:val="32"/>
          <w:szCs w:val="32"/>
        </w:rPr>
        <w:t>Vedlegg 3</w:t>
      </w:r>
      <w:r w:rsidR="00B7313D">
        <w:rPr>
          <w:color w:val="000000" w:themeColor="text1"/>
          <w:sz w:val="32"/>
          <w:szCs w:val="32"/>
        </w:rPr>
        <w:t>:</w:t>
      </w:r>
      <w:r>
        <w:rPr>
          <w:color w:val="000000" w:themeColor="text1"/>
          <w:sz w:val="32"/>
          <w:szCs w:val="32"/>
        </w:rPr>
        <w:t xml:space="preserve"> Endringslogg</w:t>
      </w:r>
      <w:bookmarkEnd w:id="0"/>
      <w:bookmarkEnd w:id="1"/>
    </w:p>
    <w:p w14:paraId="11344E72" w14:textId="476F3050" w:rsidR="00781DA5" w:rsidRDefault="00781DA5" w:rsidP="00781DA5">
      <w:pPr>
        <w:pStyle w:val="BrdtekstProdusentavtale"/>
      </w:pPr>
      <w:r>
        <w:t xml:space="preserve">Dette </w:t>
      </w:r>
      <w:r w:rsidR="00650FE3">
        <w:t>vedlegget</w:t>
      </w:r>
      <w:r>
        <w:t xml:space="preserve"> inneholder en endringslogg for dokumentasjon av endringer i denne tjenestebeskrivelsen.</w:t>
      </w:r>
    </w:p>
    <w:p w14:paraId="3171ECD9" w14:textId="1BD91FBC" w:rsidR="00781DA5" w:rsidRDefault="00781DA5" w:rsidP="00781DA5">
      <w:pPr>
        <w:pStyle w:val="BrdtekstProdusentavtale"/>
      </w:pPr>
      <w:r>
        <w:t xml:space="preserve">Endringer i tjenestebeskrivelsen skal gjengis i sin helhet i endringsloggen og vil erstatte eldre tekst. </w:t>
      </w:r>
    </w:p>
    <w:p w14:paraId="7A980AA2" w14:textId="77777777" w:rsidR="00781DA5" w:rsidRDefault="00781DA5" w:rsidP="00781DA5"/>
    <w:p w14:paraId="35DCE5D5" w14:textId="10368D82" w:rsidR="00781DA5" w:rsidRDefault="00781DA5" w:rsidP="00331659">
      <w:pPr>
        <w:pStyle w:val="Overskrift2"/>
        <w:rPr>
          <w:color w:val="000000" w:themeColor="text1"/>
        </w:rPr>
      </w:pPr>
      <w:bookmarkStart w:id="2" w:name="_Toc82634948"/>
      <w:bookmarkStart w:id="3" w:name="_Toc96072241"/>
      <w:r>
        <w:rPr>
          <w:color w:val="000000" w:themeColor="text1"/>
        </w:rPr>
        <w:t xml:space="preserve">Endringslogg for </w:t>
      </w:r>
      <w:bookmarkEnd w:id="2"/>
      <w:bookmarkEnd w:id="3"/>
      <w:r w:rsidR="006B72E9">
        <w:rPr>
          <w:color w:val="000000" w:themeColor="text1"/>
        </w:rPr>
        <w:t>tjenestebeskrivelsen</w:t>
      </w:r>
    </w:p>
    <w:tbl>
      <w:tblPr>
        <w:tblStyle w:val="Tabellrutenett"/>
        <w:tblW w:w="5000" w:type="pct"/>
        <w:tblLook w:val="04A0" w:firstRow="1" w:lastRow="0" w:firstColumn="1" w:lastColumn="0" w:noHBand="0" w:noVBand="1"/>
      </w:tblPr>
      <w:tblGrid>
        <w:gridCol w:w="989"/>
        <w:gridCol w:w="2103"/>
        <w:gridCol w:w="6150"/>
      </w:tblGrid>
      <w:tr w:rsidR="00C81DB7" w14:paraId="02238461" w14:textId="77777777" w:rsidTr="00331659">
        <w:tc>
          <w:tcPr>
            <w:tcW w:w="538" w:type="pct"/>
            <w:tcBorders>
              <w:top w:val="single" w:sz="4" w:space="0" w:color="auto"/>
              <w:left w:val="single" w:sz="4" w:space="0" w:color="auto"/>
              <w:bottom w:val="single" w:sz="4" w:space="0" w:color="auto"/>
              <w:right w:val="single" w:sz="4" w:space="0" w:color="auto"/>
            </w:tcBorders>
            <w:hideMark/>
          </w:tcPr>
          <w:p w14:paraId="7669F551" w14:textId="77777777" w:rsidR="00C81DB7" w:rsidRDefault="00C81DB7">
            <w:pPr>
              <w:pStyle w:val="BrdtekstProdusentavtale"/>
              <w:spacing w:line="240" w:lineRule="auto"/>
              <w:rPr>
                <w:b/>
              </w:rPr>
            </w:pPr>
            <w:r>
              <w:rPr>
                <w:b/>
              </w:rPr>
              <w:t>Dato</w:t>
            </w:r>
          </w:p>
        </w:tc>
        <w:tc>
          <w:tcPr>
            <w:tcW w:w="1132" w:type="pct"/>
            <w:tcBorders>
              <w:top w:val="single" w:sz="4" w:space="0" w:color="auto"/>
              <w:left w:val="single" w:sz="4" w:space="0" w:color="auto"/>
              <w:bottom w:val="single" w:sz="4" w:space="0" w:color="auto"/>
              <w:right w:val="single" w:sz="4" w:space="0" w:color="auto"/>
            </w:tcBorders>
            <w:hideMark/>
          </w:tcPr>
          <w:p w14:paraId="59F51591" w14:textId="0905A8DD" w:rsidR="00C81DB7" w:rsidRDefault="00C81DB7">
            <w:pPr>
              <w:pStyle w:val="BrdtekstProdusentavtale"/>
              <w:spacing w:line="240" w:lineRule="auto"/>
              <w:rPr>
                <w:b/>
              </w:rPr>
            </w:pPr>
            <w:r>
              <w:rPr>
                <w:b/>
              </w:rPr>
              <w:t xml:space="preserve">Punkt i </w:t>
            </w:r>
            <w:r w:rsidR="006B72E9">
              <w:rPr>
                <w:b/>
              </w:rPr>
              <w:t>tjenestebeskrivelsen</w:t>
            </w:r>
          </w:p>
        </w:tc>
        <w:tc>
          <w:tcPr>
            <w:tcW w:w="3329" w:type="pct"/>
            <w:tcBorders>
              <w:top w:val="single" w:sz="4" w:space="0" w:color="auto"/>
              <w:left w:val="single" w:sz="4" w:space="0" w:color="auto"/>
              <w:bottom w:val="single" w:sz="4" w:space="0" w:color="auto"/>
              <w:right w:val="single" w:sz="4" w:space="0" w:color="auto"/>
            </w:tcBorders>
            <w:hideMark/>
          </w:tcPr>
          <w:p w14:paraId="2A49404E" w14:textId="508A6369" w:rsidR="00C81DB7" w:rsidRDefault="00C81DB7">
            <w:pPr>
              <w:pStyle w:val="BrdtekstProdusentavtale"/>
              <w:spacing w:line="240" w:lineRule="auto"/>
              <w:rPr>
                <w:b/>
              </w:rPr>
            </w:pPr>
            <w:r>
              <w:rPr>
                <w:b/>
              </w:rPr>
              <w:t xml:space="preserve">Ny </w:t>
            </w:r>
            <w:r w:rsidR="006B72E9">
              <w:rPr>
                <w:b/>
              </w:rPr>
              <w:t>tekst</w:t>
            </w:r>
          </w:p>
        </w:tc>
      </w:tr>
      <w:tr w:rsidR="00C81DB7" w14:paraId="3F771FD5" w14:textId="77777777" w:rsidTr="00331659">
        <w:tc>
          <w:tcPr>
            <w:tcW w:w="538" w:type="pct"/>
            <w:tcBorders>
              <w:top w:val="single" w:sz="4" w:space="0" w:color="auto"/>
              <w:left w:val="single" w:sz="4" w:space="0" w:color="auto"/>
              <w:bottom w:val="single" w:sz="4" w:space="0" w:color="auto"/>
              <w:right w:val="single" w:sz="4" w:space="0" w:color="auto"/>
            </w:tcBorders>
          </w:tcPr>
          <w:p w14:paraId="279A409A" w14:textId="77777777" w:rsidR="00C81DB7" w:rsidRDefault="00C81DB7">
            <w:pPr>
              <w:pStyle w:val="BrdtekstProdusentavtale"/>
              <w:spacing w:line="240" w:lineRule="auto"/>
            </w:pPr>
          </w:p>
        </w:tc>
        <w:tc>
          <w:tcPr>
            <w:tcW w:w="1132" w:type="pct"/>
            <w:tcBorders>
              <w:top w:val="single" w:sz="4" w:space="0" w:color="auto"/>
              <w:left w:val="single" w:sz="4" w:space="0" w:color="auto"/>
              <w:bottom w:val="single" w:sz="4" w:space="0" w:color="auto"/>
              <w:right w:val="single" w:sz="4" w:space="0" w:color="auto"/>
            </w:tcBorders>
          </w:tcPr>
          <w:p w14:paraId="63AD12BC" w14:textId="77777777" w:rsidR="00C81DB7" w:rsidRDefault="00C81DB7">
            <w:pPr>
              <w:pStyle w:val="BrdtekstProdusentavtale"/>
              <w:spacing w:line="240" w:lineRule="auto"/>
            </w:pPr>
          </w:p>
        </w:tc>
        <w:tc>
          <w:tcPr>
            <w:tcW w:w="3329" w:type="pct"/>
            <w:tcBorders>
              <w:top w:val="single" w:sz="4" w:space="0" w:color="auto"/>
              <w:left w:val="single" w:sz="4" w:space="0" w:color="auto"/>
              <w:bottom w:val="single" w:sz="4" w:space="0" w:color="auto"/>
              <w:right w:val="single" w:sz="4" w:space="0" w:color="auto"/>
            </w:tcBorders>
          </w:tcPr>
          <w:p w14:paraId="01B4AF63" w14:textId="77777777" w:rsidR="00C81DB7" w:rsidRDefault="00C81DB7">
            <w:pPr>
              <w:pStyle w:val="BrdtekstProdusentavtale"/>
              <w:spacing w:line="240" w:lineRule="auto"/>
            </w:pPr>
          </w:p>
        </w:tc>
      </w:tr>
      <w:tr w:rsidR="00C81DB7" w14:paraId="08000E53" w14:textId="77777777" w:rsidTr="00331659">
        <w:tc>
          <w:tcPr>
            <w:tcW w:w="538" w:type="pct"/>
            <w:tcBorders>
              <w:top w:val="single" w:sz="4" w:space="0" w:color="auto"/>
              <w:left w:val="single" w:sz="4" w:space="0" w:color="auto"/>
              <w:bottom w:val="single" w:sz="4" w:space="0" w:color="auto"/>
              <w:right w:val="single" w:sz="4" w:space="0" w:color="auto"/>
            </w:tcBorders>
          </w:tcPr>
          <w:p w14:paraId="580CFD6D" w14:textId="77777777" w:rsidR="00C81DB7" w:rsidRDefault="00C81DB7">
            <w:pPr>
              <w:pStyle w:val="BrdtekstProdusentavtale"/>
              <w:spacing w:line="240" w:lineRule="auto"/>
            </w:pPr>
          </w:p>
        </w:tc>
        <w:tc>
          <w:tcPr>
            <w:tcW w:w="1132" w:type="pct"/>
            <w:tcBorders>
              <w:top w:val="single" w:sz="4" w:space="0" w:color="auto"/>
              <w:left w:val="single" w:sz="4" w:space="0" w:color="auto"/>
              <w:bottom w:val="single" w:sz="4" w:space="0" w:color="auto"/>
              <w:right w:val="single" w:sz="4" w:space="0" w:color="auto"/>
            </w:tcBorders>
          </w:tcPr>
          <w:p w14:paraId="056330A4" w14:textId="77777777" w:rsidR="00C81DB7" w:rsidRDefault="00C81DB7">
            <w:pPr>
              <w:pStyle w:val="BrdtekstProdusentavtale"/>
              <w:spacing w:line="240" w:lineRule="auto"/>
            </w:pPr>
          </w:p>
        </w:tc>
        <w:tc>
          <w:tcPr>
            <w:tcW w:w="3329" w:type="pct"/>
            <w:tcBorders>
              <w:top w:val="single" w:sz="4" w:space="0" w:color="auto"/>
              <w:left w:val="single" w:sz="4" w:space="0" w:color="auto"/>
              <w:bottom w:val="single" w:sz="4" w:space="0" w:color="auto"/>
              <w:right w:val="single" w:sz="4" w:space="0" w:color="auto"/>
            </w:tcBorders>
          </w:tcPr>
          <w:p w14:paraId="494DC896" w14:textId="77777777" w:rsidR="00C81DB7" w:rsidRDefault="00C81DB7">
            <w:pPr>
              <w:pStyle w:val="BrdtekstProdusentavtale"/>
              <w:spacing w:line="240" w:lineRule="auto"/>
            </w:pPr>
          </w:p>
        </w:tc>
      </w:tr>
    </w:tbl>
    <w:p w14:paraId="4FE05714" w14:textId="77777777" w:rsidR="00781DA5" w:rsidRDefault="00781DA5" w:rsidP="002A2CFC">
      <w:pPr>
        <w:rPr>
          <w:lang w:eastAsia="ar-SA"/>
        </w:rPr>
      </w:pPr>
    </w:p>
    <w:sectPr w:rsidR="00781D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1116" w14:textId="77777777" w:rsidR="0048005A" w:rsidRDefault="0048005A" w:rsidP="00AF4240">
      <w:pPr>
        <w:spacing w:after="0" w:line="240" w:lineRule="auto"/>
      </w:pPr>
      <w:r>
        <w:separator/>
      </w:r>
    </w:p>
  </w:endnote>
  <w:endnote w:type="continuationSeparator" w:id="0">
    <w:p w14:paraId="67BF0391" w14:textId="77777777" w:rsidR="0048005A" w:rsidRDefault="0048005A" w:rsidP="00AF4240">
      <w:pPr>
        <w:spacing w:after="0" w:line="240" w:lineRule="auto"/>
      </w:pPr>
      <w:r>
        <w:continuationSeparator/>
      </w:r>
    </w:p>
  </w:endnote>
  <w:endnote w:type="continuationNotice" w:id="1">
    <w:p w14:paraId="55845750" w14:textId="77777777" w:rsidR="0048005A" w:rsidRDefault="00480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1965" w14:textId="77777777" w:rsidR="0048005A" w:rsidRDefault="0048005A" w:rsidP="00AF4240">
      <w:pPr>
        <w:spacing w:after="0" w:line="240" w:lineRule="auto"/>
      </w:pPr>
      <w:r>
        <w:separator/>
      </w:r>
    </w:p>
  </w:footnote>
  <w:footnote w:type="continuationSeparator" w:id="0">
    <w:p w14:paraId="4F54AA01" w14:textId="77777777" w:rsidR="0048005A" w:rsidRDefault="0048005A" w:rsidP="00AF4240">
      <w:pPr>
        <w:spacing w:after="0" w:line="240" w:lineRule="auto"/>
      </w:pPr>
      <w:r>
        <w:continuationSeparator/>
      </w:r>
    </w:p>
  </w:footnote>
  <w:footnote w:type="continuationNotice" w:id="1">
    <w:p w14:paraId="0107D131" w14:textId="77777777" w:rsidR="0048005A" w:rsidRDefault="0048005A">
      <w:pPr>
        <w:spacing w:after="0" w:line="240" w:lineRule="auto"/>
      </w:pPr>
    </w:p>
  </w:footnote>
  <w:footnote w:id="2">
    <w:p w14:paraId="616CE9CA" w14:textId="2A68B2BE" w:rsidR="00AF4240" w:rsidRDefault="00AF4240">
      <w:pPr>
        <w:pStyle w:val="Fotnotetekst"/>
      </w:pPr>
      <w:r>
        <w:rPr>
          <w:rStyle w:val="Fotnotereferanse"/>
        </w:rPr>
        <w:footnoteRef/>
      </w:r>
      <w:r>
        <w:t xml:space="preserve"> </w:t>
      </w:r>
      <w:r w:rsidRPr="00AF4240">
        <w:t>https://lovdata.no/dokument/SF/forskrift/2005-12-16-1478?q=barnehage%20moderasjon</w:t>
      </w:r>
    </w:p>
  </w:footnote>
  <w:footnote w:id="3">
    <w:p w14:paraId="531CE4A5" w14:textId="65740A9D" w:rsidR="00AF4240" w:rsidRDefault="00AF4240">
      <w:pPr>
        <w:pStyle w:val="Fotnotetekst"/>
      </w:pPr>
      <w:r>
        <w:rPr>
          <w:rStyle w:val="Fotnotereferanse"/>
        </w:rPr>
        <w:footnoteRef/>
      </w:r>
      <w:r>
        <w:t xml:space="preserve"> </w:t>
      </w:r>
      <w:r w:rsidRPr="00AF4240">
        <w:t>https://lovdata.no/dokument/SF/forskrift/2006-06-23-724/KAPITTEL_3?q=skolefritid#KAPITTEL_3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861"/>
    <w:multiLevelType w:val="hybridMultilevel"/>
    <w:tmpl w:val="1F5099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11B776D"/>
    <w:multiLevelType w:val="hybridMultilevel"/>
    <w:tmpl w:val="2F94B8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B951A2"/>
    <w:multiLevelType w:val="hybridMultilevel"/>
    <w:tmpl w:val="DF08CC94"/>
    <w:lvl w:ilvl="0" w:tplc="D638D672">
      <w:start w:val="1"/>
      <w:numFmt w:val="decimal"/>
      <w:lvlText w:val="%1."/>
      <w:lvlJc w:val="left"/>
      <w:pPr>
        <w:ind w:left="360" w:hanging="360"/>
      </w:pPr>
      <w:rPr>
        <w:color w:val="auto"/>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47195DB1"/>
    <w:multiLevelType w:val="multilevel"/>
    <w:tmpl w:val="3F5AC7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733556"/>
    <w:multiLevelType w:val="multilevel"/>
    <w:tmpl w:val="D13A5988"/>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3E6687"/>
    <w:multiLevelType w:val="multilevel"/>
    <w:tmpl w:val="45F2CD5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431667"/>
    <w:multiLevelType w:val="hybridMultilevel"/>
    <w:tmpl w:val="AE24110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5EAD5E1B"/>
    <w:multiLevelType w:val="multilevel"/>
    <w:tmpl w:val="FEFCA56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4"/>
  </w:num>
  <w:num w:numId="4">
    <w:abstractNumId w:val="0"/>
  </w:num>
  <w:num w:numId="5">
    <w:abstractNumId w:val="5"/>
  </w:num>
  <w:num w:numId="6">
    <w:abstractNumId w:val="3"/>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601B8A33"/>
    <w:rsid w:val="000049D6"/>
    <w:rsid w:val="00010024"/>
    <w:rsid w:val="000212AB"/>
    <w:rsid w:val="0002184D"/>
    <w:rsid w:val="000345EE"/>
    <w:rsid w:val="00043847"/>
    <w:rsid w:val="00044DBD"/>
    <w:rsid w:val="00050A8D"/>
    <w:rsid w:val="000613A5"/>
    <w:rsid w:val="0006686A"/>
    <w:rsid w:val="000702EA"/>
    <w:rsid w:val="00084E16"/>
    <w:rsid w:val="00087647"/>
    <w:rsid w:val="00092AD5"/>
    <w:rsid w:val="00097049"/>
    <w:rsid w:val="000B04F9"/>
    <w:rsid w:val="000D016B"/>
    <w:rsid w:val="000F1E78"/>
    <w:rsid w:val="000F2FE0"/>
    <w:rsid w:val="000F397E"/>
    <w:rsid w:val="001146C9"/>
    <w:rsid w:val="001175A3"/>
    <w:rsid w:val="0012641D"/>
    <w:rsid w:val="00137318"/>
    <w:rsid w:val="0015147D"/>
    <w:rsid w:val="00151E7F"/>
    <w:rsid w:val="00162B49"/>
    <w:rsid w:val="00172367"/>
    <w:rsid w:val="00175F41"/>
    <w:rsid w:val="001772DE"/>
    <w:rsid w:val="001A021D"/>
    <w:rsid w:val="001B4524"/>
    <w:rsid w:val="001B4FCA"/>
    <w:rsid w:val="001C12DA"/>
    <w:rsid w:val="001C2A22"/>
    <w:rsid w:val="001C2AE5"/>
    <w:rsid w:val="001D274D"/>
    <w:rsid w:val="001F468C"/>
    <w:rsid w:val="00204504"/>
    <w:rsid w:val="00220D4B"/>
    <w:rsid w:val="00221E94"/>
    <w:rsid w:val="00234BD1"/>
    <w:rsid w:val="002364B2"/>
    <w:rsid w:val="00242855"/>
    <w:rsid w:val="00244B96"/>
    <w:rsid w:val="002545A1"/>
    <w:rsid w:val="002545A8"/>
    <w:rsid w:val="00293271"/>
    <w:rsid w:val="00295250"/>
    <w:rsid w:val="0029770B"/>
    <w:rsid w:val="002A026C"/>
    <w:rsid w:val="002A2CFC"/>
    <w:rsid w:val="002B403B"/>
    <w:rsid w:val="002B6C1C"/>
    <w:rsid w:val="002C1F50"/>
    <w:rsid w:val="002C2DE9"/>
    <w:rsid w:val="002D0B7A"/>
    <w:rsid w:val="002D0E27"/>
    <w:rsid w:val="002D4C90"/>
    <w:rsid w:val="002E44BE"/>
    <w:rsid w:val="002E5CE4"/>
    <w:rsid w:val="002F3FD5"/>
    <w:rsid w:val="002F7785"/>
    <w:rsid w:val="003049E7"/>
    <w:rsid w:val="00316622"/>
    <w:rsid w:val="003212BB"/>
    <w:rsid w:val="00323489"/>
    <w:rsid w:val="00326B82"/>
    <w:rsid w:val="00331659"/>
    <w:rsid w:val="0033784E"/>
    <w:rsid w:val="003379C7"/>
    <w:rsid w:val="00343ED4"/>
    <w:rsid w:val="00346BB0"/>
    <w:rsid w:val="0035003F"/>
    <w:rsid w:val="00366867"/>
    <w:rsid w:val="003937DA"/>
    <w:rsid w:val="003A1820"/>
    <w:rsid w:val="003B0415"/>
    <w:rsid w:val="003B1F3C"/>
    <w:rsid w:val="003C06B7"/>
    <w:rsid w:val="003C313E"/>
    <w:rsid w:val="003C6243"/>
    <w:rsid w:val="003D1D10"/>
    <w:rsid w:val="003E5B51"/>
    <w:rsid w:val="003F0E86"/>
    <w:rsid w:val="00400039"/>
    <w:rsid w:val="0040093F"/>
    <w:rsid w:val="0041122B"/>
    <w:rsid w:val="00413288"/>
    <w:rsid w:val="004137A0"/>
    <w:rsid w:val="00413E8A"/>
    <w:rsid w:val="004143B7"/>
    <w:rsid w:val="0042734F"/>
    <w:rsid w:val="004375CD"/>
    <w:rsid w:val="00445FF5"/>
    <w:rsid w:val="0044657C"/>
    <w:rsid w:val="0045377C"/>
    <w:rsid w:val="0045439D"/>
    <w:rsid w:val="004559CC"/>
    <w:rsid w:val="004566C4"/>
    <w:rsid w:val="00460A17"/>
    <w:rsid w:val="0047341C"/>
    <w:rsid w:val="00477A88"/>
    <w:rsid w:val="0048005A"/>
    <w:rsid w:val="004962A4"/>
    <w:rsid w:val="004C4C4F"/>
    <w:rsid w:val="004E5BDD"/>
    <w:rsid w:val="004E7DF7"/>
    <w:rsid w:val="004F6870"/>
    <w:rsid w:val="004F7479"/>
    <w:rsid w:val="005051AB"/>
    <w:rsid w:val="00520B84"/>
    <w:rsid w:val="00524E63"/>
    <w:rsid w:val="00526CB5"/>
    <w:rsid w:val="00531323"/>
    <w:rsid w:val="00534B9C"/>
    <w:rsid w:val="00550272"/>
    <w:rsid w:val="005536DF"/>
    <w:rsid w:val="00554AF2"/>
    <w:rsid w:val="005557DC"/>
    <w:rsid w:val="005565DF"/>
    <w:rsid w:val="00564C60"/>
    <w:rsid w:val="00564D53"/>
    <w:rsid w:val="005659BF"/>
    <w:rsid w:val="00567297"/>
    <w:rsid w:val="00567971"/>
    <w:rsid w:val="00577905"/>
    <w:rsid w:val="00581338"/>
    <w:rsid w:val="00587562"/>
    <w:rsid w:val="005A4B18"/>
    <w:rsid w:val="005A7B59"/>
    <w:rsid w:val="005B0596"/>
    <w:rsid w:val="005B288B"/>
    <w:rsid w:val="005B468D"/>
    <w:rsid w:val="005B4F3B"/>
    <w:rsid w:val="005C49E4"/>
    <w:rsid w:val="005C4AC5"/>
    <w:rsid w:val="005C4B06"/>
    <w:rsid w:val="005F185F"/>
    <w:rsid w:val="005F6C8D"/>
    <w:rsid w:val="00600BF3"/>
    <w:rsid w:val="00607394"/>
    <w:rsid w:val="006103B4"/>
    <w:rsid w:val="0061305D"/>
    <w:rsid w:val="0061554A"/>
    <w:rsid w:val="00617C2A"/>
    <w:rsid w:val="0062128A"/>
    <w:rsid w:val="006219A8"/>
    <w:rsid w:val="0062690B"/>
    <w:rsid w:val="00635944"/>
    <w:rsid w:val="00644A71"/>
    <w:rsid w:val="00646A71"/>
    <w:rsid w:val="00646F33"/>
    <w:rsid w:val="00647159"/>
    <w:rsid w:val="00650FE3"/>
    <w:rsid w:val="0065122F"/>
    <w:rsid w:val="006548F4"/>
    <w:rsid w:val="00654AA9"/>
    <w:rsid w:val="006628B1"/>
    <w:rsid w:val="00685E95"/>
    <w:rsid w:val="006878C3"/>
    <w:rsid w:val="006914E5"/>
    <w:rsid w:val="00696275"/>
    <w:rsid w:val="0069684A"/>
    <w:rsid w:val="006978F2"/>
    <w:rsid w:val="006B527B"/>
    <w:rsid w:val="006B72E9"/>
    <w:rsid w:val="006C1430"/>
    <w:rsid w:val="006C63E6"/>
    <w:rsid w:val="006D0D3C"/>
    <w:rsid w:val="006E7896"/>
    <w:rsid w:val="006F0663"/>
    <w:rsid w:val="006F13E3"/>
    <w:rsid w:val="007111B0"/>
    <w:rsid w:val="007118F7"/>
    <w:rsid w:val="00714C9D"/>
    <w:rsid w:val="007209CD"/>
    <w:rsid w:val="0072175D"/>
    <w:rsid w:val="007328A5"/>
    <w:rsid w:val="00741488"/>
    <w:rsid w:val="00741B42"/>
    <w:rsid w:val="00741FDE"/>
    <w:rsid w:val="00746DE8"/>
    <w:rsid w:val="007552E0"/>
    <w:rsid w:val="00761A68"/>
    <w:rsid w:val="0076241B"/>
    <w:rsid w:val="007709A9"/>
    <w:rsid w:val="00781DA5"/>
    <w:rsid w:val="0079596E"/>
    <w:rsid w:val="007A0C86"/>
    <w:rsid w:val="007B3BCC"/>
    <w:rsid w:val="007B6C7B"/>
    <w:rsid w:val="007C3233"/>
    <w:rsid w:val="007E2A8F"/>
    <w:rsid w:val="007F1ED8"/>
    <w:rsid w:val="007F3175"/>
    <w:rsid w:val="007F70F8"/>
    <w:rsid w:val="00800165"/>
    <w:rsid w:val="008140DF"/>
    <w:rsid w:val="00825F58"/>
    <w:rsid w:val="00827D38"/>
    <w:rsid w:val="00830574"/>
    <w:rsid w:val="00831628"/>
    <w:rsid w:val="00831883"/>
    <w:rsid w:val="00837461"/>
    <w:rsid w:val="00837B54"/>
    <w:rsid w:val="00846A13"/>
    <w:rsid w:val="008476F9"/>
    <w:rsid w:val="00851A76"/>
    <w:rsid w:val="00852683"/>
    <w:rsid w:val="00861288"/>
    <w:rsid w:val="00863818"/>
    <w:rsid w:val="00867CAE"/>
    <w:rsid w:val="008771E8"/>
    <w:rsid w:val="00877E48"/>
    <w:rsid w:val="0088313D"/>
    <w:rsid w:val="0089167A"/>
    <w:rsid w:val="00892442"/>
    <w:rsid w:val="00892586"/>
    <w:rsid w:val="00893B4F"/>
    <w:rsid w:val="008A1089"/>
    <w:rsid w:val="008A1705"/>
    <w:rsid w:val="008A1ABE"/>
    <w:rsid w:val="008A3557"/>
    <w:rsid w:val="008B4009"/>
    <w:rsid w:val="008C3017"/>
    <w:rsid w:val="008D7299"/>
    <w:rsid w:val="008E1100"/>
    <w:rsid w:val="008E4C3A"/>
    <w:rsid w:val="008E5C0F"/>
    <w:rsid w:val="008F39DC"/>
    <w:rsid w:val="00900C6C"/>
    <w:rsid w:val="00912200"/>
    <w:rsid w:val="00927EDF"/>
    <w:rsid w:val="00937122"/>
    <w:rsid w:val="009436FA"/>
    <w:rsid w:val="009456C9"/>
    <w:rsid w:val="00945B9B"/>
    <w:rsid w:val="00954C1D"/>
    <w:rsid w:val="00962938"/>
    <w:rsid w:val="00970EBC"/>
    <w:rsid w:val="00972EA0"/>
    <w:rsid w:val="00973626"/>
    <w:rsid w:val="0097446A"/>
    <w:rsid w:val="00975B65"/>
    <w:rsid w:val="00977480"/>
    <w:rsid w:val="00977D3F"/>
    <w:rsid w:val="00983939"/>
    <w:rsid w:val="009A075D"/>
    <w:rsid w:val="009E79BD"/>
    <w:rsid w:val="009F5A65"/>
    <w:rsid w:val="00A06660"/>
    <w:rsid w:val="00A07AAE"/>
    <w:rsid w:val="00A11463"/>
    <w:rsid w:val="00A12521"/>
    <w:rsid w:val="00A15527"/>
    <w:rsid w:val="00A3106D"/>
    <w:rsid w:val="00A4213B"/>
    <w:rsid w:val="00A54379"/>
    <w:rsid w:val="00A7082A"/>
    <w:rsid w:val="00A81413"/>
    <w:rsid w:val="00A877B4"/>
    <w:rsid w:val="00A92664"/>
    <w:rsid w:val="00A94F65"/>
    <w:rsid w:val="00A97D3D"/>
    <w:rsid w:val="00AA3A5F"/>
    <w:rsid w:val="00AA42AA"/>
    <w:rsid w:val="00AC20BB"/>
    <w:rsid w:val="00AC2EDE"/>
    <w:rsid w:val="00AC7BE9"/>
    <w:rsid w:val="00AD16D7"/>
    <w:rsid w:val="00AD2306"/>
    <w:rsid w:val="00AD6A27"/>
    <w:rsid w:val="00AD6ED3"/>
    <w:rsid w:val="00AE1A7F"/>
    <w:rsid w:val="00AE3F62"/>
    <w:rsid w:val="00AF34B6"/>
    <w:rsid w:val="00AF4240"/>
    <w:rsid w:val="00AF61A7"/>
    <w:rsid w:val="00B06EE6"/>
    <w:rsid w:val="00B1669D"/>
    <w:rsid w:val="00B254E9"/>
    <w:rsid w:val="00B26570"/>
    <w:rsid w:val="00B3428E"/>
    <w:rsid w:val="00B36002"/>
    <w:rsid w:val="00B438FD"/>
    <w:rsid w:val="00B47772"/>
    <w:rsid w:val="00B51351"/>
    <w:rsid w:val="00B54681"/>
    <w:rsid w:val="00B578A5"/>
    <w:rsid w:val="00B57DED"/>
    <w:rsid w:val="00B6092D"/>
    <w:rsid w:val="00B71F0F"/>
    <w:rsid w:val="00B7313D"/>
    <w:rsid w:val="00B8282B"/>
    <w:rsid w:val="00B83B0C"/>
    <w:rsid w:val="00B928F6"/>
    <w:rsid w:val="00B97D69"/>
    <w:rsid w:val="00BA26BA"/>
    <w:rsid w:val="00BB0B41"/>
    <w:rsid w:val="00BB0C44"/>
    <w:rsid w:val="00BB587A"/>
    <w:rsid w:val="00BC14F2"/>
    <w:rsid w:val="00BC715C"/>
    <w:rsid w:val="00BD52C8"/>
    <w:rsid w:val="00BF1A6E"/>
    <w:rsid w:val="00C0397A"/>
    <w:rsid w:val="00C21427"/>
    <w:rsid w:val="00C37764"/>
    <w:rsid w:val="00C4088F"/>
    <w:rsid w:val="00C46949"/>
    <w:rsid w:val="00C471C2"/>
    <w:rsid w:val="00C51D16"/>
    <w:rsid w:val="00C55F3A"/>
    <w:rsid w:val="00C60402"/>
    <w:rsid w:val="00C60783"/>
    <w:rsid w:val="00C7429A"/>
    <w:rsid w:val="00C75F8A"/>
    <w:rsid w:val="00C7759D"/>
    <w:rsid w:val="00C81DB7"/>
    <w:rsid w:val="00C94AB7"/>
    <w:rsid w:val="00C94E41"/>
    <w:rsid w:val="00C97AC9"/>
    <w:rsid w:val="00CA1CD6"/>
    <w:rsid w:val="00CB364B"/>
    <w:rsid w:val="00CB3787"/>
    <w:rsid w:val="00CC6321"/>
    <w:rsid w:val="00CD2E37"/>
    <w:rsid w:val="00CD4FDA"/>
    <w:rsid w:val="00CD71CF"/>
    <w:rsid w:val="00CE3648"/>
    <w:rsid w:val="00CF060A"/>
    <w:rsid w:val="00D11042"/>
    <w:rsid w:val="00D16248"/>
    <w:rsid w:val="00D249BA"/>
    <w:rsid w:val="00D31B8C"/>
    <w:rsid w:val="00D36BEF"/>
    <w:rsid w:val="00D6105A"/>
    <w:rsid w:val="00D6511C"/>
    <w:rsid w:val="00D71661"/>
    <w:rsid w:val="00D72761"/>
    <w:rsid w:val="00D82B80"/>
    <w:rsid w:val="00D83F30"/>
    <w:rsid w:val="00D83F38"/>
    <w:rsid w:val="00D963CC"/>
    <w:rsid w:val="00DA2044"/>
    <w:rsid w:val="00DB32E5"/>
    <w:rsid w:val="00DB4A8F"/>
    <w:rsid w:val="00DB5B01"/>
    <w:rsid w:val="00DC23E4"/>
    <w:rsid w:val="00DD79AB"/>
    <w:rsid w:val="00DE1ED8"/>
    <w:rsid w:val="00E009F2"/>
    <w:rsid w:val="00E02021"/>
    <w:rsid w:val="00E1553F"/>
    <w:rsid w:val="00E312B5"/>
    <w:rsid w:val="00E31975"/>
    <w:rsid w:val="00E3289B"/>
    <w:rsid w:val="00E3388C"/>
    <w:rsid w:val="00E375AC"/>
    <w:rsid w:val="00E50943"/>
    <w:rsid w:val="00E50CB4"/>
    <w:rsid w:val="00E51B99"/>
    <w:rsid w:val="00E534ED"/>
    <w:rsid w:val="00E53DD4"/>
    <w:rsid w:val="00E6231B"/>
    <w:rsid w:val="00E652D9"/>
    <w:rsid w:val="00E82463"/>
    <w:rsid w:val="00EA1D3D"/>
    <w:rsid w:val="00EA60CD"/>
    <w:rsid w:val="00EB19B5"/>
    <w:rsid w:val="00EF0BE6"/>
    <w:rsid w:val="00EF11C9"/>
    <w:rsid w:val="00EF3A36"/>
    <w:rsid w:val="00EF4734"/>
    <w:rsid w:val="00EF7020"/>
    <w:rsid w:val="00F00CE3"/>
    <w:rsid w:val="00F34BD4"/>
    <w:rsid w:val="00F37A12"/>
    <w:rsid w:val="00F57EC3"/>
    <w:rsid w:val="00F64F67"/>
    <w:rsid w:val="00F73386"/>
    <w:rsid w:val="00F83830"/>
    <w:rsid w:val="00F848F7"/>
    <w:rsid w:val="00F854E0"/>
    <w:rsid w:val="00FA0838"/>
    <w:rsid w:val="00FA491B"/>
    <w:rsid w:val="00FA7233"/>
    <w:rsid w:val="00FB1B9A"/>
    <w:rsid w:val="00FB20F6"/>
    <w:rsid w:val="00FD480F"/>
    <w:rsid w:val="00FD6160"/>
    <w:rsid w:val="00FF2B74"/>
    <w:rsid w:val="00FF5EB8"/>
    <w:rsid w:val="00FF7633"/>
    <w:rsid w:val="34C4A460"/>
    <w:rsid w:val="49FC422B"/>
    <w:rsid w:val="560F4E89"/>
    <w:rsid w:val="601B8A33"/>
    <w:rsid w:val="7A6EE75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C34C"/>
  <w15:docId w15:val="{FAB86CAD-DE59-4BD0-AE37-4D3650A9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654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unhideWhenUsed/>
    <w:rsid w:val="002A2CFC"/>
    <w:rPr>
      <w:color w:val="0563C1" w:themeColor="hyperlink"/>
      <w:u w:val="single"/>
    </w:rPr>
  </w:style>
  <w:style w:type="character" w:styleId="Merknadsreferanse">
    <w:name w:val="annotation reference"/>
    <w:basedOn w:val="Standardskriftforavsnitt"/>
    <w:uiPriority w:val="99"/>
    <w:semiHidden/>
    <w:unhideWhenUsed/>
    <w:rsid w:val="002A2CFC"/>
    <w:rPr>
      <w:sz w:val="16"/>
      <w:szCs w:val="16"/>
    </w:rPr>
  </w:style>
  <w:style w:type="paragraph" w:styleId="Merknadstekst">
    <w:name w:val="annotation text"/>
    <w:basedOn w:val="Normal"/>
    <w:link w:val="MerknadstekstTegn"/>
    <w:uiPriority w:val="99"/>
    <w:semiHidden/>
    <w:unhideWhenUsed/>
    <w:rsid w:val="002A2CFC"/>
    <w:pPr>
      <w:spacing w:after="300" w:line="240" w:lineRule="auto"/>
    </w:pPr>
    <w:rPr>
      <w:rFonts w:ascii="Arial" w:hAnsi="Arial"/>
      <w:sz w:val="20"/>
      <w:szCs w:val="20"/>
    </w:rPr>
  </w:style>
  <w:style w:type="character" w:customStyle="1" w:styleId="MerknadstekstTegn">
    <w:name w:val="Merknadstekst Tegn"/>
    <w:basedOn w:val="Standardskriftforavsnitt"/>
    <w:link w:val="Merknadstekst"/>
    <w:uiPriority w:val="99"/>
    <w:semiHidden/>
    <w:rsid w:val="002A2CFC"/>
    <w:rPr>
      <w:rFonts w:ascii="Arial" w:hAnsi="Arial"/>
      <w:sz w:val="20"/>
      <w:szCs w:val="20"/>
    </w:rPr>
  </w:style>
  <w:style w:type="paragraph" w:styleId="Bobletekst">
    <w:name w:val="Balloon Text"/>
    <w:basedOn w:val="Normal"/>
    <w:link w:val="BobletekstTegn"/>
    <w:uiPriority w:val="99"/>
    <w:semiHidden/>
    <w:unhideWhenUsed/>
    <w:rsid w:val="002A2CF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2CFC"/>
    <w:rPr>
      <w:rFonts w:ascii="Segoe UI" w:hAnsi="Segoe UI" w:cs="Segoe UI"/>
      <w:sz w:val="18"/>
      <w:szCs w:val="18"/>
    </w:rPr>
  </w:style>
  <w:style w:type="paragraph" w:styleId="Overskriftforinnholdsfortegnelse">
    <w:name w:val="TOC Heading"/>
    <w:basedOn w:val="Overskrift1"/>
    <w:next w:val="Normal"/>
    <w:uiPriority w:val="39"/>
    <w:unhideWhenUsed/>
    <w:qFormat/>
    <w:rsid w:val="00E31975"/>
    <w:pPr>
      <w:outlineLvl w:val="9"/>
    </w:pPr>
    <w:rPr>
      <w:lang w:eastAsia="nb-NO"/>
    </w:rPr>
  </w:style>
  <w:style w:type="paragraph" w:styleId="INNH1">
    <w:name w:val="toc 1"/>
    <w:basedOn w:val="Normal"/>
    <w:next w:val="Normal"/>
    <w:autoRedefine/>
    <w:uiPriority w:val="39"/>
    <w:unhideWhenUsed/>
    <w:rsid w:val="00E31975"/>
    <w:pPr>
      <w:tabs>
        <w:tab w:val="left" w:pos="400"/>
        <w:tab w:val="right" w:leader="dot" w:pos="9062"/>
      </w:tabs>
      <w:spacing w:after="100" w:line="276" w:lineRule="auto"/>
    </w:pPr>
    <w:rPr>
      <w:rFonts w:ascii="Arial" w:hAnsi="Arial"/>
      <w:sz w:val="20"/>
    </w:rPr>
  </w:style>
  <w:style w:type="table" w:styleId="Tabellrutenett">
    <w:name w:val="Table Grid"/>
    <w:basedOn w:val="Vanligtabell"/>
    <w:uiPriority w:val="59"/>
    <w:rsid w:val="00E3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2">
    <w:name w:val="toc 2"/>
    <w:basedOn w:val="Normal"/>
    <w:next w:val="Normal"/>
    <w:autoRedefine/>
    <w:uiPriority w:val="39"/>
    <w:unhideWhenUsed/>
    <w:rsid w:val="00E31975"/>
    <w:pPr>
      <w:spacing w:after="100" w:line="276" w:lineRule="auto"/>
      <w:ind w:left="200"/>
    </w:pPr>
    <w:rPr>
      <w:rFonts w:ascii="Arial" w:hAnsi="Arial"/>
      <w:sz w:val="20"/>
    </w:rPr>
  </w:style>
  <w:style w:type="paragraph" w:styleId="Listeavsnitt">
    <w:name w:val="List Paragraph"/>
    <w:aliases w:val="Punktliste nivå 1,List Paragraph1,List Paragraph - kulepunkter,Heading 22,EG Bullet 1,Punktliste nivŒ 1,Bullet List,FooterText,numbered,Paragraphe de liste1,lp1"/>
    <w:basedOn w:val="Normal"/>
    <w:link w:val="ListeavsnittTegn"/>
    <w:uiPriority w:val="34"/>
    <w:qFormat/>
    <w:rsid w:val="00E31975"/>
    <w:pPr>
      <w:spacing w:after="300" w:line="276" w:lineRule="auto"/>
      <w:ind w:left="720"/>
      <w:contextualSpacing/>
    </w:pPr>
    <w:rPr>
      <w:rFonts w:ascii="Arial" w:hAnsi="Arial"/>
      <w:sz w:val="20"/>
    </w:rPr>
  </w:style>
  <w:style w:type="paragraph" w:styleId="Tittel">
    <w:name w:val="Title"/>
    <w:basedOn w:val="Normal"/>
    <w:next w:val="Normal"/>
    <w:link w:val="TittelTegn"/>
    <w:uiPriority w:val="10"/>
    <w:qFormat/>
    <w:rsid w:val="00E319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3197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E3197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uiPriority w:val="99"/>
    <w:rsid w:val="00E31975"/>
    <w:pPr>
      <w:autoSpaceDE w:val="0"/>
      <w:autoSpaceDN w:val="0"/>
      <w:adjustRightInd w:val="0"/>
      <w:spacing w:after="0" w:line="240" w:lineRule="auto"/>
    </w:pPr>
    <w:rPr>
      <w:rFonts w:ascii="Calibri" w:hAnsi="Calibri" w:cs="Calibri"/>
      <w:color w:val="000000"/>
      <w:sz w:val="24"/>
      <w:szCs w:val="24"/>
    </w:rPr>
  </w:style>
  <w:style w:type="character" w:customStyle="1" w:styleId="ListeavsnittTegn">
    <w:name w:val="Listeavsnitt Tegn"/>
    <w:aliases w:val="Punktliste nivå 1 Tegn,List Paragraph1 Tegn,List Paragraph - kulepunkter Tegn,Heading 22 Tegn,EG Bullet 1 Tegn,Punktliste nivŒ 1 Tegn,Bullet List Tegn,FooterText Tegn,numbered Tegn,Paragraphe de liste1 Tegn,lp1 Tegn"/>
    <w:basedOn w:val="Standardskriftforavsnitt"/>
    <w:link w:val="Listeavsnitt"/>
    <w:uiPriority w:val="34"/>
    <w:locked/>
    <w:rsid w:val="00E31975"/>
    <w:rPr>
      <w:rFonts w:ascii="Arial" w:hAnsi="Arial"/>
      <w:sz w:val="20"/>
    </w:rPr>
  </w:style>
  <w:style w:type="character" w:customStyle="1" w:styleId="Overskrift3Tegn">
    <w:name w:val="Overskrift 3 Tegn"/>
    <w:basedOn w:val="Standardskriftforavsnitt"/>
    <w:link w:val="Overskrift3"/>
    <w:uiPriority w:val="9"/>
    <w:semiHidden/>
    <w:rsid w:val="006548F4"/>
    <w:rPr>
      <w:rFonts w:asciiTheme="majorHAnsi" w:eastAsiaTheme="majorEastAsia" w:hAnsiTheme="majorHAnsi" w:cstheme="majorBidi"/>
      <w:color w:val="1F4D78" w:themeColor="accent1" w:themeShade="7F"/>
      <w:sz w:val="24"/>
      <w:szCs w:val="24"/>
    </w:rPr>
  </w:style>
  <w:style w:type="paragraph" w:styleId="Kommentaremne">
    <w:name w:val="annotation subject"/>
    <w:basedOn w:val="Merknadstekst"/>
    <w:next w:val="Merknadstekst"/>
    <w:link w:val="KommentaremneTegn"/>
    <w:uiPriority w:val="99"/>
    <w:semiHidden/>
    <w:unhideWhenUsed/>
    <w:rsid w:val="005A7B59"/>
    <w:pPr>
      <w:spacing w:after="160"/>
    </w:pPr>
    <w:rPr>
      <w:rFonts w:asciiTheme="minorHAnsi" w:hAnsiTheme="minorHAnsi"/>
      <w:b/>
      <w:bCs/>
    </w:rPr>
  </w:style>
  <w:style w:type="character" w:customStyle="1" w:styleId="KommentaremneTegn">
    <w:name w:val="Kommentaremne Tegn"/>
    <w:basedOn w:val="MerknadstekstTegn"/>
    <w:link w:val="Kommentaremne"/>
    <w:uiPriority w:val="99"/>
    <w:semiHidden/>
    <w:rsid w:val="005A7B59"/>
    <w:rPr>
      <w:rFonts w:ascii="Arial" w:hAnsi="Arial"/>
      <w:b/>
      <w:bCs/>
      <w:sz w:val="20"/>
      <w:szCs w:val="20"/>
    </w:rPr>
  </w:style>
  <w:style w:type="character" w:customStyle="1" w:styleId="normaltextrun">
    <w:name w:val="normaltextrun"/>
    <w:basedOn w:val="Standardskriftforavsnitt"/>
    <w:rsid w:val="00B51351"/>
  </w:style>
  <w:style w:type="paragraph" w:styleId="Revisjon">
    <w:name w:val="Revision"/>
    <w:hidden/>
    <w:uiPriority w:val="99"/>
    <w:semiHidden/>
    <w:rsid w:val="00D16248"/>
    <w:pPr>
      <w:spacing w:after="0" w:line="240" w:lineRule="auto"/>
    </w:pPr>
  </w:style>
  <w:style w:type="paragraph" w:styleId="Fotnotetekst">
    <w:name w:val="footnote text"/>
    <w:basedOn w:val="Normal"/>
    <w:link w:val="FotnotetekstTegn"/>
    <w:uiPriority w:val="99"/>
    <w:semiHidden/>
    <w:unhideWhenUsed/>
    <w:rsid w:val="00AF4240"/>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F4240"/>
    <w:rPr>
      <w:sz w:val="20"/>
      <w:szCs w:val="20"/>
    </w:rPr>
  </w:style>
  <w:style w:type="character" w:styleId="Fotnotereferanse">
    <w:name w:val="footnote reference"/>
    <w:basedOn w:val="Standardskriftforavsnitt"/>
    <w:uiPriority w:val="99"/>
    <w:semiHidden/>
    <w:unhideWhenUsed/>
    <w:rsid w:val="00AF4240"/>
    <w:rPr>
      <w:vertAlign w:val="superscript"/>
    </w:rPr>
  </w:style>
  <w:style w:type="paragraph" w:styleId="Topptekst">
    <w:name w:val="header"/>
    <w:basedOn w:val="Normal"/>
    <w:link w:val="TopptekstTegn"/>
    <w:uiPriority w:val="99"/>
    <w:semiHidden/>
    <w:unhideWhenUsed/>
    <w:rsid w:val="00524E6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524E63"/>
  </w:style>
  <w:style w:type="paragraph" w:styleId="Bunntekst">
    <w:name w:val="footer"/>
    <w:basedOn w:val="Normal"/>
    <w:link w:val="BunntekstTegn"/>
    <w:uiPriority w:val="99"/>
    <w:semiHidden/>
    <w:unhideWhenUsed/>
    <w:rsid w:val="00524E6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524E63"/>
  </w:style>
  <w:style w:type="paragraph" w:customStyle="1" w:styleId="BrdtekstProdusentavtale">
    <w:name w:val="Brødtekst Produsentavtale"/>
    <w:basedOn w:val="Brdtekst"/>
    <w:qFormat/>
    <w:rsid w:val="00781DA5"/>
    <w:pPr>
      <w:spacing w:line="276" w:lineRule="auto"/>
    </w:pPr>
  </w:style>
  <w:style w:type="paragraph" w:styleId="Brdtekst">
    <w:name w:val="Body Text"/>
    <w:basedOn w:val="Normal"/>
    <w:link w:val="BrdtekstTegn"/>
    <w:uiPriority w:val="99"/>
    <w:semiHidden/>
    <w:unhideWhenUsed/>
    <w:rsid w:val="00781DA5"/>
    <w:pPr>
      <w:spacing w:after="120"/>
    </w:pPr>
  </w:style>
  <w:style w:type="character" w:customStyle="1" w:styleId="BrdtekstTegn">
    <w:name w:val="Brødtekst Tegn"/>
    <w:basedOn w:val="Standardskriftforavsnitt"/>
    <w:link w:val="Brdtekst"/>
    <w:uiPriority w:val="99"/>
    <w:semiHidden/>
    <w:rsid w:val="0078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817">
      <w:bodyDiv w:val="1"/>
      <w:marLeft w:val="0"/>
      <w:marRight w:val="0"/>
      <w:marTop w:val="0"/>
      <w:marBottom w:val="0"/>
      <w:divBdr>
        <w:top w:val="none" w:sz="0" w:space="0" w:color="auto"/>
        <w:left w:val="none" w:sz="0" w:space="0" w:color="auto"/>
        <w:bottom w:val="none" w:sz="0" w:space="0" w:color="auto"/>
        <w:right w:val="none" w:sz="0" w:space="0" w:color="auto"/>
      </w:divBdr>
    </w:div>
    <w:div w:id="235896801">
      <w:bodyDiv w:val="1"/>
      <w:marLeft w:val="0"/>
      <w:marRight w:val="0"/>
      <w:marTop w:val="0"/>
      <w:marBottom w:val="0"/>
      <w:divBdr>
        <w:top w:val="none" w:sz="0" w:space="0" w:color="auto"/>
        <w:left w:val="none" w:sz="0" w:space="0" w:color="auto"/>
        <w:bottom w:val="none" w:sz="0" w:space="0" w:color="auto"/>
        <w:right w:val="none" w:sz="0" w:space="0" w:color="auto"/>
      </w:divBdr>
    </w:div>
    <w:div w:id="516890621">
      <w:bodyDiv w:val="1"/>
      <w:marLeft w:val="0"/>
      <w:marRight w:val="0"/>
      <w:marTop w:val="0"/>
      <w:marBottom w:val="0"/>
      <w:divBdr>
        <w:top w:val="none" w:sz="0" w:space="0" w:color="auto"/>
        <w:left w:val="none" w:sz="0" w:space="0" w:color="auto"/>
        <w:bottom w:val="none" w:sz="0" w:space="0" w:color="auto"/>
        <w:right w:val="none" w:sz="0" w:space="0" w:color="auto"/>
      </w:divBdr>
    </w:div>
    <w:div w:id="728915911">
      <w:bodyDiv w:val="1"/>
      <w:marLeft w:val="0"/>
      <w:marRight w:val="0"/>
      <w:marTop w:val="0"/>
      <w:marBottom w:val="0"/>
      <w:divBdr>
        <w:top w:val="none" w:sz="0" w:space="0" w:color="auto"/>
        <w:left w:val="none" w:sz="0" w:space="0" w:color="auto"/>
        <w:bottom w:val="none" w:sz="0" w:space="0" w:color="auto"/>
        <w:right w:val="none" w:sz="0" w:space="0" w:color="auto"/>
      </w:divBdr>
    </w:div>
    <w:div w:id="752320428">
      <w:bodyDiv w:val="1"/>
      <w:marLeft w:val="0"/>
      <w:marRight w:val="0"/>
      <w:marTop w:val="0"/>
      <w:marBottom w:val="0"/>
      <w:divBdr>
        <w:top w:val="none" w:sz="0" w:space="0" w:color="auto"/>
        <w:left w:val="none" w:sz="0" w:space="0" w:color="auto"/>
        <w:bottom w:val="none" w:sz="0" w:space="0" w:color="auto"/>
        <w:right w:val="none" w:sz="0" w:space="0" w:color="auto"/>
      </w:divBdr>
    </w:div>
    <w:div w:id="849837417">
      <w:bodyDiv w:val="1"/>
      <w:marLeft w:val="0"/>
      <w:marRight w:val="0"/>
      <w:marTop w:val="0"/>
      <w:marBottom w:val="0"/>
      <w:divBdr>
        <w:top w:val="none" w:sz="0" w:space="0" w:color="auto"/>
        <w:left w:val="none" w:sz="0" w:space="0" w:color="auto"/>
        <w:bottom w:val="none" w:sz="0" w:space="0" w:color="auto"/>
        <w:right w:val="none" w:sz="0" w:space="0" w:color="auto"/>
      </w:divBdr>
    </w:div>
    <w:div w:id="1053693033">
      <w:bodyDiv w:val="1"/>
      <w:marLeft w:val="0"/>
      <w:marRight w:val="0"/>
      <w:marTop w:val="0"/>
      <w:marBottom w:val="0"/>
      <w:divBdr>
        <w:top w:val="none" w:sz="0" w:space="0" w:color="auto"/>
        <w:left w:val="none" w:sz="0" w:space="0" w:color="auto"/>
        <w:bottom w:val="none" w:sz="0" w:space="0" w:color="auto"/>
        <w:right w:val="none" w:sz="0" w:space="0" w:color="auto"/>
      </w:divBdr>
    </w:div>
    <w:div w:id="1403016522">
      <w:bodyDiv w:val="1"/>
      <w:marLeft w:val="0"/>
      <w:marRight w:val="0"/>
      <w:marTop w:val="0"/>
      <w:marBottom w:val="0"/>
      <w:divBdr>
        <w:top w:val="none" w:sz="0" w:space="0" w:color="auto"/>
        <w:left w:val="none" w:sz="0" w:space="0" w:color="auto"/>
        <w:bottom w:val="none" w:sz="0" w:space="0" w:color="auto"/>
        <w:right w:val="none" w:sz="0" w:space="0" w:color="auto"/>
      </w:divBdr>
    </w:div>
    <w:div w:id="2061592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950899c-493c-400d-beec-455bfec34772">
      <UserInfo>
        <DisplayName>Sagstuen, Martin Smidt</DisplayName>
        <AccountId>354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79592648785EA48BB7CD7E4F9F82DDA" ma:contentTypeVersion="12" ma:contentTypeDescription="Opprett et nytt dokument." ma:contentTypeScope="" ma:versionID="6dae3248f6624ea61a9d9ae86e38f6ff">
  <xsd:schema xmlns:xsd="http://www.w3.org/2001/XMLSchema" xmlns:xs="http://www.w3.org/2001/XMLSchema" xmlns:p="http://schemas.microsoft.com/office/2006/metadata/properties" xmlns:ns2="5597254a-7eaa-44b6-b809-f43cebd0927d" xmlns:ns3="3950899c-493c-400d-beec-455bfec34772" targetNamespace="http://schemas.microsoft.com/office/2006/metadata/properties" ma:root="true" ma:fieldsID="08a86dc91469fa8e694f7c257f0742f4" ns2:_="" ns3:_="">
    <xsd:import namespace="5597254a-7eaa-44b6-b809-f43cebd0927d"/>
    <xsd:import namespace="3950899c-493c-400d-beec-455bfec34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7254a-7eaa-44b6-b809-f43cebd0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0899c-493c-400d-beec-455bfec34772"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71C9D-1C67-4FAA-92CA-49E56B3CC81D}">
  <ds:schemaRefs>
    <ds:schemaRef ds:uri="http://schemas.microsoft.com/sharepoint/v3/contenttype/forms"/>
  </ds:schemaRefs>
</ds:datastoreItem>
</file>

<file path=customXml/itemProps2.xml><?xml version="1.0" encoding="utf-8"?>
<ds:datastoreItem xmlns:ds="http://schemas.openxmlformats.org/officeDocument/2006/customXml" ds:itemID="{96C4E05B-F21A-486C-9253-D917B5C56731}">
  <ds:schemaRefs>
    <ds:schemaRef ds:uri="http://schemas.openxmlformats.org/officeDocument/2006/bibliography"/>
  </ds:schemaRefs>
</ds:datastoreItem>
</file>

<file path=customXml/itemProps3.xml><?xml version="1.0" encoding="utf-8"?>
<ds:datastoreItem xmlns:ds="http://schemas.openxmlformats.org/officeDocument/2006/customXml" ds:itemID="{2792AD2F-1EDB-4A65-A3F2-73B5FD6B6B95}">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5597254a-7eaa-44b6-b809-f43cebd0927d"/>
    <ds:schemaRef ds:uri="3950899c-493c-400d-beec-455bfec34772"/>
    <ds:schemaRef ds:uri="http://www.w3.org/XML/1998/namespace"/>
    <ds:schemaRef ds:uri="http://purl.org/dc/dcmitype/"/>
  </ds:schemaRefs>
</ds:datastoreItem>
</file>

<file path=customXml/itemProps4.xml><?xml version="1.0" encoding="utf-8"?>
<ds:datastoreItem xmlns:ds="http://schemas.openxmlformats.org/officeDocument/2006/customXml" ds:itemID="{445B7C21-6A94-4408-A753-A5CF49C1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7254a-7eaa-44b6-b809-f43cebd0927d"/>
    <ds:schemaRef ds:uri="3950899c-493c-400d-beec-455bfec34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8394</Characters>
  <Application>Microsoft Office Word</Application>
  <DocSecurity>0</DocSecurity>
  <Lines>69</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Lyng, Kristin</dc:creator>
  <cp:keywords/>
  <dc:description/>
  <cp:lastModifiedBy>Sagstuen, Martin Smidt</cp:lastModifiedBy>
  <cp:revision>2</cp:revision>
  <cp:lastPrinted>2022-02-13T22:14:00Z</cp:lastPrinted>
  <dcterms:created xsi:type="dcterms:W3CDTF">2022-03-30T08:27:00Z</dcterms:created>
  <dcterms:modified xsi:type="dcterms:W3CDTF">2022-03-30T08:27:00Z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0x010100979592648785EA48BB7CD7E4F9F82DDA</vt:lpwstr>
  </property>
  <property fmtid="{D5CDD505-2E9C-101B-9397-08002B2CF9AE}" pid="3" name="Order">
    <vt:r8>1561300</vt:r8>
  </property>
  <property fmtid="{D5CDD505-2E9C-101B-9397-08002B2CF9AE}" pid="4" name="URL">
    <vt:lpwstr/>
  </property>
</Properties>
</file>